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785F" w14:textId="14A5C67C" w:rsidR="000930EF" w:rsidRPr="007B083D" w:rsidRDefault="000930EF" w:rsidP="000930EF">
      <w:pPr>
        <w:pBdr>
          <w:bottom w:val="single" w:sz="4" w:space="1" w:color="auto"/>
        </w:pBdr>
        <w:rPr>
          <w:rFonts w:asciiTheme="majorHAnsi" w:hAnsiTheme="majorHAnsi" w:cs="Arial"/>
          <w:b/>
          <w:sz w:val="32"/>
          <w:szCs w:val="32"/>
        </w:rPr>
      </w:pPr>
      <w:r w:rsidRPr="007B083D">
        <w:rPr>
          <w:rFonts w:asciiTheme="majorHAnsi" w:hAnsiTheme="majorHAnsi" w:cs="Arial"/>
          <w:b/>
          <w:sz w:val="32"/>
          <w:szCs w:val="32"/>
        </w:rPr>
        <w:t>Intellectual Disability Reference Group</w:t>
      </w:r>
    </w:p>
    <w:p w14:paraId="31B81C48" w14:textId="77777777" w:rsidR="00C408FE" w:rsidRPr="007B083D" w:rsidRDefault="000930EF" w:rsidP="000930EF">
      <w:pPr>
        <w:pBdr>
          <w:bottom w:val="single" w:sz="4" w:space="1" w:color="auto"/>
        </w:pBdr>
        <w:rPr>
          <w:rFonts w:asciiTheme="majorHAnsi" w:hAnsiTheme="majorHAnsi" w:cs="Arial"/>
          <w:b/>
          <w:sz w:val="32"/>
          <w:szCs w:val="32"/>
        </w:rPr>
      </w:pPr>
      <w:r w:rsidRPr="007B083D">
        <w:rPr>
          <w:rFonts w:asciiTheme="majorHAnsi" w:hAnsiTheme="majorHAnsi" w:cs="Arial"/>
          <w:b/>
          <w:sz w:val="32"/>
          <w:szCs w:val="32"/>
        </w:rPr>
        <w:t xml:space="preserve">of the Independent Advisory Council </w:t>
      </w:r>
    </w:p>
    <w:p w14:paraId="68844607" w14:textId="3F0C022A" w:rsidR="000930EF" w:rsidRPr="007B083D" w:rsidRDefault="00C408FE" w:rsidP="000930EF">
      <w:pPr>
        <w:pBdr>
          <w:bottom w:val="single" w:sz="4" w:space="1" w:color="auto"/>
        </w:pBdr>
        <w:rPr>
          <w:rFonts w:asciiTheme="majorHAnsi" w:hAnsiTheme="majorHAnsi" w:cs="Arial"/>
          <w:b/>
          <w:sz w:val="32"/>
          <w:szCs w:val="32"/>
        </w:rPr>
      </w:pPr>
      <w:r w:rsidRPr="007B083D">
        <w:rPr>
          <w:rFonts w:asciiTheme="majorHAnsi" w:hAnsiTheme="majorHAnsi" w:cs="Arial"/>
          <w:b/>
          <w:sz w:val="32"/>
          <w:szCs w:val="32"/>
        </w:rPr>
        <w:t xml:space="preserve">of the </w:t>
      </w:r>
      <w:r w:rsidR="000930EF" w:rsidRPr="007B083D">
        <w:rPr>
          <w:rFonts w:asciiTheme="majorHAnsi" w:hAnsiTheme="majorHAnsi" w:cs="Arial"/>
          <w:b/>
          <w:sz w:val="32"/>
          <w:szCs w:val="32"/>
        </w:rPr>
        <w:t>National Disability Insurance Scheme</w:t>
      </w:r>
    </w:p>
    <w:p w14:paraId="357F6BD6" w14:textId="77777777" w:rsidR="000930EF" w:rsidRPr="007B083D" w:rsidRDefault="000930EF" w:rsidP="000930EF">
      <w:pPr>
        <w:rPr>
          <w:rFonts w:asciiTheme="majorHAnsi" w:hAnsiTheme="majorHAnsi" w:cs="Arial"/>
          <w:b/>
          <w:sz w:val="32"/>
          <w:szCs w:val="32"/>
        </w:rPr>
      </w:pPr>
    </w:p>
    <w:p w14:paraId="7458BCCB" w14:textId="77777777" w:rsidR="000930EF" w:rsidRPr="007B083D" w:rsidRDefault="000930EF" w:rsidP="000930EF">
      <w:pPr>
        <w:rPr>
          <w:rFonts w:asciiTheme="majorHAnsi" w:hAnsiTheme="majorHAnsi" w:cs="Arial"/>
          <w:b/>
          <w:sz w:val="32"/>
          <w:szCs w:val="32"/>
        </w:rPr>
      </w:pPr>
    </w:p>
    <w:p w14:paraId="0B4F9F9A" w14:textId="77777777" w:rsidR="000930EF" w:rsidRPr="007B083D" w:rsidRDefault="000930EF" w:rsidP="000930EF">
      <w:pPr>
        <w:spacing w:after="200" w:line="276" w:lineRule="auto"/>
        <w:rPr>
          <w:rFonts w:asciiTheme="majorHAnsi" w:hAnsiTheme="majorHAnsi"/>
          <w:b/>
          <w:sz w:val="36"/>
          <w:szCs w:val="36"/>
        </w:rPr>
      </w:pPr>
    </w:p>
    <w:p w14:paraId="08AA8122" w14:textId="77777777" w:rsidR="000930EF" w:rsidRPr="007B083D" w:rsidRDefault="000930EF" w:rsidP="000930EF">
      <w:pPr>
        <w:spacing w:after="200" w:line="276" w:lineRule="auto"/>
        <w:rPr>
          <w:rFonts w:asciiTheme="majorHAnsi" w:hAnsiTheme="majorHAnsi"/>
          <w:b/>
          <w:sz w:val="36"/>
          <w:szCs w:val="36"/>
        </w:rPr>
      </w:pPr>
    </w:p>
    <w:p w14:paraId="1028B2F2" w14:textId="77777777" w:rsidR="000930EF" w:rsidRPr="007B083D" w:rsidRDefault="000930EF" w:rsidP="000930EF">
      <w:pPr>
        <w:spacing w:after="200" w:line="276" w:lineRule="auto"/>
        <w:rPr>
          <w:rFonts w:asciiTheme="majorHAnsi" w:hAnsiTheme="majorHAnsi"/>
          <w:b/>
          <w:sz w:val="36"/>
          <w:szCs w:val="36"/>
        </w:rPr>
      </w:pPr>
    </w:p>
    <w:p w14:paraId="34F8A43A" w14:textId="77777777" w:rsidR="00DC3072" w:rsidRPr="007B083D" w:rsidRDefault="00DC3072" w:rsidP="000930EF">
      <w:pPr>
        <w:pStyle w:val="Heading1"/>
        <w:rPr>
          <w:sz w:val="72"/>
          <w:szCs w:val="72"/>
        </w:rPr>
      </w:pPr>
      <w:bookmarkStart w:id="0" w:name="_Toc434572848"/>
      <w:bookmarkStart w:id="1" w:name="_Toc434573058"/>
      <w:bookmarkStart w:id="2" w:name="_Toc434573148"/>
      <w:bookmarkStart w:id="3" w:name="_Toc434573356"/>
      <w:bookmarkStart w:id="4" w:name="_Toc434573395"/>
      <w:bookmarkStart w:id="5" w:name="_Toc434573691"/>
      <w:bookmarkStart w:id="6" w:name="_Toc434588244"/>
      <w:bookmarkStart w:id="7" w:name="_Toc434841956"/>
    </w:p>
    <w:p w14:paraId="0465AD3C" w14:textId="6C1D3484" w:rsidR="000930EF" w:rsidRPr="007B083D" w:rsidRDefault="000930EF" w:rsidP="000930EF">
      <w:pPr>
        <w:pStyle w:val="Heading1"/>
        <w:rPr>
          <w:sz w:val="72"/>
          <w:szCs w:val="72"/>
        </w:rPr>
      </w:pPr>
      <w:bookmarkStart w:id="8" w:name="_Toc315358220"/>
      <w:bookmarkStart w:id="9" w:name="_Toc315952054"/>
      <w:bookmarkStart w:id="10" w:name="_Toc321391748"/>
      <w:r w:rsidRPr="007B083D">
        <w:rPr>
          <w:sz w:val="72"/>
          <w:szCs w:val="72"/>
        </w:rPr>
        <w:t>Supports for decision making: Key is</w:t>
      </w:r>
      <w:bookmarkStart w:id="11" w:name="_GoBack"/>
      <w:bookmarkEnd w:id="11"/>
      <w:r w:rsidRPr="007B083D">
        <w:rPr>
          <w:sz w:val="72"/>
          <w:szCs w:val="72"/>
        </w:rPr>
        <w:t>sues</w:t>
      </w:r>
      <w:bookmarkEnd w:id="0"/>
      <w:bookmarkEnd w:id="1"/>
      <w:bookmarkEnd w:id="2"/>
      <w:bookmarkEnd w:id="3"/>
      <w:bookmarkEnd w:id="4"/>
      <w:bookmarkEnd w:id="5"/>
      <w:bookmarkEnd w:id="6"/>
      <w:bookmarkEnd w:id="7"/>
      <w:bookmarkEnd w:id="8"/>
      <w:bookmarkEnd w:id="9"/>
      <w:bookmarkEnd w:id="10"/>
    </w:p>
    <w:p w14:paraId="4BB37691" w14:textId="77777777" w:rsidR="000930EF" w:rsidRPr="007B083D" w:rsidRDefault="000930EF" w:rsidP="000930EF">
      <w:pPr>
        <w:spacing w:before="200" w:line="276" w:lineRule="auto"/>
        <w:rPr>
          <w:rStyle w:val="BookTitle"/>
          <w:rFonts w:asciiTheme="majorHAnsi" w:eastAsiaTheme="minorHAnsi" w:hAnsiTheme="majorHAnsi" w:cs="Arial"/>
          <w:i w:val="0"/>
          <w:iCs w:val="0"/>
          <w:smallCaps w:val="0"/>
          <w:sz w:val="28"/>
          <w:szCs w:val="28"/>
        </w:rPr>
      </w:pPr>
    </w:p>
    <w:p w14:paraId="3ED8731D" w14:textId="77777777" w:rsidR="000930EF" w:rsidRPr="007B083D" w:rsidRDefault="000930EF" w:rsidP="000930EF">
      <w:pPr>
        <w:spacing w:before="200" w:line="276" w:lineRule="auto"/>
        <w:rPr>
          <w:rStyle w:val="BookTitle"/>
          <w:rFonts w:asciiTheme="majorHAnsi" w:eastAsiaTheme="minorHAnsi" w:hAnsiTheme="majorHAnsi" w:cs="Arial"/>
          <w:i w:val="0"/>
          <w:iCs w:val="0"/>
          <w:smallCaps w:val="0"/>
          <w:sz w:val="28"/>
          <w:szCs w:val="28"/>
        </w:rPr>
      </w:pPr>
    </w:p>
    <w:p w14:paraId="570D19CD" w14:textId="77777777" w:rsidR="000930EF" w:rsidRPr="007B083D" w:rsidRDefault="000930EF" w:rsidP="000930EF">
      <w:pPr>
        <w:spacing w:before="200" w:line="276" w:lineRule="auto"/>
        <w:rPr>
          <w:rStyle w:val="BookTitle"/>
          <w:rFonts w:asciiTheme="majorHAnsi" w:eastAsiaTheme="minorHAnsi" w:hAnsiTheme="majorHAnsi" w:cs="Arial"/>
          <w:b/>
          <w:bCs/>
          <w:smallCaps w:val="0"/>
          <w:sz w:val="28"/>
          <w:szCs w:val="28"/>
        </w:rPr>
      </w:pPr>
    </w:p>
    <w:p w14:paraId="2CA3A36B" w14:textId="7101303E" w:rsidR="000930EF" w:rsidRPr="007B083D" w:rsidRDefault="009F38E8" w:rsidP="0086323F">
      <w:pPr>
        <w:pStyle w:val="Heading1"/>
        <w:rPr>
          <w:rStyle w:val="BookTitle"/>
          <w:rFonts w:eastAsiaTheme="minorHAnsi" w:cs="Arial"/>
          <w:bCs w:val="0"/>
          <w:i w:val="0"/>
          <w:smallCaps w:val="0"/>
          <w:sz w:val="32"/>
          <w:szCs w:val="32"/>
        </w:rPr>
      </w:pPr>
      <w:bookmarkStart w:id="12" w:name="_Toc314757007"/>
      <w:bookmarkStart w:id="13" w:name="_Toc314761796"/>
      <w:bookmarkStart w:id="14" w:name="_Toc314810971"/>
      <w:bookmarkStart w:id="15" w:name="_Toc314811906"/>
      <w:bookmarkStart w:id="16" w:name="_Toc314824185"/>
      <w:bookmarkStart w:id="17" w:name="_Toc315358221"/>
      <w:bookmarkStart w:id="18" w:name="_Toc315358635"/>
      <w:bookmarkStart w:id="19" w:name="_Toc315860191"/>
      <w:bookmarkStart w:id="20" w:name="_Toc315952055"/>
      <w:bookmarkStart w:id="21" w:name="_Toc316124521"/>
      <w:bookmarkStart w:id="22" w:name="_Toc316126984"/>
      <w:bookmarkStart w:id="23" w:name="_Toc321383954"/>
      <w:bookmarkStart w:id="24" w:name="_Toc321391749"/>
      <w:r>
        <w:rPr>
          <w:rStyle w:val="BookTitle"/>
          <w:rFonts w:eastAsiaTheme="minorHAnsi" w:cs="Arial"/>
          <w:bCs w:val="0"/>
          <w:i w:val="0"/>
          <w:smallCaps w:val="0"/>
          <w:sz w:val="32"/>
          <w:szCs w:val="32"/>
        </w:rPr>
        <w:t>April</w:t>
      </w:r>
      <w:r w:rsidR="000930EF" w:rsidRPr="007B083D">
        <w:rPr>
          <w:rStyle w:val="BookTitle"/>
          <w:rFonts w:eastAsiaTheme="minorHAnsi" w:cs="Arial"/>
          <w:bCs w:val="0"/>
          <w:i w:val="0"/>
          <w:smallCaps w:val="0"/>
          <w:sz w:val="32"/>
          <w:szCs w:val="32"/>
        </w:rPr>
        <w:t xml:space="preserve"> 2016</w:t>
      </w:r>
      <w:bookmarkEnd w:id="12"/>
      <w:bookmarkEnd w:id="13"/>
      <w:bookmarkEnd w:id="14"/>
      <w:bookmarkEnd w:id="15"/>
      <w:bookmarkEnd w:id="16"/>
      <w:bookmarkEnd w:id="17"/>
      <w:bookmarkEnd w:id="18"/>
      <w:bookmarkEnd w:id="19"/>
      <w:bookmarkEnd w:id="20"/>
      <w:bookmarkEnd w:id="21"/>
      <w:bookmarkEnd w:id="22"/>
      <w:bookmarkEnd w:id="23"/>
      <w:bookmarkEnd w:id="24"/>
    </w:p>
    <w:p w14:paraId="35EAAE9F" w14:textId="679A7483" w:rsidR="00CC0CA8" w:rsidRPr="007B083D" w:rsidRDefault="00CC0CA8" w:rsidP="00D56576">
      <w:pPr>
        <w:pStyle w:val="TOCHeading"/>
        <w:rPr>
          <w:spacing w:val="5"/>
        </w:rPr>
      </w:pPr>
    </w:p>
    <w:p w14:paraId="388DA30D" w14:textId="1F5F2A85" w:rsidR="00D56576" w:rsidRPr="007B083D" w:rsidRDefault="00FD060D">
      <w:pPr>
        <w:pStyle w:val="TOCHeading"/>
      </w:pPr>
      <w:r>
        <w:br w:type="page"/>
      </w:r>
    </w:p>
    <w:sdt>
      <w:sdtPr>
        <w:rPr>
          <w:rFonts w:ascii="Times New Roman" w:eastAsia="Times New Roman" w:hAnsi="Times New Roman" w:cs="Times New Roman"/>
          <w:b w:val="0"/>
          <w:bCs w:val="0"/>
          <w:color w:val="auto"/>
          <w:sz w:val="24"/>
          <w:szCs w:val="24"/>
          <w:lang w:val="en-AU" w:eastAsia="en-AU"/>
        </w:rPr>
        <w:id w:val="17442468"/>
        <w:docPartObj>
          <w:docPartGallery w:val="Table of Contents"/>
          <w:docPartUnique/>
        </w:docPartObj>
      </w:sdtPr>
      <w:sdtEndPr>
        <w:rPr>
          <w:rFonts w:ascii="Calibri" w:hAnsi="Calibri"/>
          <w:noProof/>
        </w:rPr>
      </w:sdtEndPr>
      <w:sdtContent>
        <w:p w14:paraId="271532B7" w14:textId="664BAEFE" w:rsidR="00FD060D" w:rsidRPr="00FD060D" w:rsidRDefault="00FD060D">
          <w:pPr>
            <w:pStyle w:val="TOCHeading"/>
            <w:rPr>
              <w:rFonts w:ascii="Calibri" w:hAnsi="Calibri"/>
            </w:rPr>
          </w:pPr>
          <w:r w:rsidRPr="00FD060D">
            <w:rPr>
              <w:rFonts w:ascii="Calibri" w:hAnsi="Calibri"/>
            </w:rPr>
            <w:t>Table of Contents</w:t>
          </w:r>
        </w:p>
        <w:p w14:paraId="02F587B3" w14:textId="2208D853" w:rsidR="00FD060D" w:rsidRPr="00FD060D" w:rsidRDefault="00FD060D" w:rsidP="00FD060D">
          <w:pPr>
            <w:pStyle w:val="TOC1"/>
            <w:rPr>
              <w:rFonts w:eastAsiaTheme="minorEastAsia" w:cstheme="minorBidi"/>
              <w:noProof/>
              <w:lang w:eastAsia="ja-JP"/>
            </w:rPr>
          </w:pPr>
          <w:r w:rsidRPr="00FD060D">
            <w:fldChar w:fldCharType="begin"/>
          </w:r>
          <w:r w:rsidRPr="00FD060D">
            <w:instrText xml:space="preserve"> TOC \o "1-3" \h \z \u </w:instrText>
          </w:r>
          <w:r w:rsidRPr="00FD060D">
            <w:fldChar w:fldCharType="separate"/>
          </w:r>
          <w:r w:rsidRPr="00FD060D">
            <w:rPr>
              <w:noProof/>
            </w:rPr>
            <w:t>Supports for decision making: Key issues</w:t>
          </w:r>
          <w:r w:rsidR="00391989">
            <w:rPr>
              <w:noProof/>
            </w:rPr>
            <w:tab/>
          </w:r>
          <w:r w:rsidR="00391989">
            <w:rPr>
              <w:noProof/>
            </w:rPr>
            <w:tab/>
          </w:r>
          <w:r w:rsidR="00391989">
            <w:rPr>
              <w:noProof/>
            </w:rPr>
            <w:tab/>
          </w:r>
          <w:r w:rsidRPr="00FD060D">
            <w:rPr>
              <w:noProof/>
            </w:rPr>
            <w:tab/>
          </w:r>
          <w:r>
            <w:rPr>
              <w:noProof/>
            </w:rPr>
            <w:tab/>
          </w:r>
          <w:r w:rsidRPr="00FD060D">
            <w:rPr>
              <w:noProof/>
            </w:rPr>
            <w:tab/>
          </w:r>
          <w:r w:rsidRPr="00FD060D">
            <w:rPr>
              <w:noProof/>
            </w:rPr>
            <w:fldChar w:fldCharType="begin"/>
          </w:r>
          <w:r w:rsidRPr="00FD060D">
            <w:rPr>
              <w:noProof/>
            </w:rPr>
            <w:instrText xml:space="preserve"> PAGEREF _Toc321391748 \h </w:instrText>
          </w:r>
          <w:r w:rsidRPr="00FD060D">
            <w:rPr>
              <w:noProof/>
            </w:rPr>
          </w:r>
          <w:r w:rsidRPr="00FD060D">
            <w:rPr>
              <w:noProof/>
            </w:rPr>
            <w:fldChar w:fldCharType="separate"/>
          </w:r>
          <w:r w:rsidR="00391989">
            <w:rPr>
              <w:noProof/>
            </w:rPr>
            <w:t>1</w:t>
          </w:r>
          <w:r w:rsidRPr="00FD060D">
            <w:rPr>
              <w:noProof/>
            </w:rPr>
            <w:fldChar w:fldCharType="end"/>
          </w:r>
        </w:p>
        <w:p w14:paraId="23C6D696" w14:textId="4AF0D819" w:rsidR="00FD060D" w:rsidRPr="00FD060D" w:rsidRDefault="00FD060D" w:rsidP="00FD060D">
          <w:pPr>
            <w:pStyle w:val="TOC1"/>
            <w:rPr>
              <w:rFonts w:eastAsiaTheme="minorEastAsia" w:cstheme="minorBidi"/>
              <w:noProof/>
              <w:lang w:eastAsia="ja-JP"/>
            </w:rPr>
          </w:pPr>
          <w:r w:rsidRPr="00FD060D">
            <w:rPr>
              <w:noProof/>
            </w:rPr>
            <w:t>Purpose</w:t>
          </w:r>
          <w:r w:rsidRPr="00FD060D">
            <w:rPr>
              <w:noProof/>
            </w:rPr>
            <w:tab/>
          </w:r>
          <w:r w:rsidRPr="00FD060D">
            <w:rPr>
              <w:noProof/>
            </w:rPr>
            <w:tab/>
          </w:r>
          <w:r w:rsidRPr="00FD060D">
            <w:rPr>
              <w:noProof/>
            </w:rPr>
            <w:tab/>
          </w:r>
          <w:r w:rsidRPr="00FD060D">
            <w:rPr>
              <w:noProof/>
            </w:rPr>
            <w:tab/>
          </w:r>
          <w:r w:rsidRPr="00FD060D">
            <w:rPr>
              <w:noProof/>
            </w:rPr>
            <w:tab/>
          </w:r>
          <w:r w:rsidRPr="00FD060D">
            <w:rPr>
              <w:noProof/>
            </w:rPr>
            <w:tab/>
          </w:r>
          <w:r>
            <w:rPr>
              <w:noProof/>
            </w:rPr>
            <w:tab/>
          </w:r>
          <w:r>
            <w:rPr>
              <w:noProof/>
            </w:rPr>
            <w:tab/>
          </w:r>
          <w:r w:rsidRPr="00FD060D">
            <w:rPr>
              <w:noProof/>
            </w:rPr>
            <w:tab/>
          </w:r>
          <w:r w:rsidRPr="00FD060D">
            <w:rPr>
              <w:noProof/>
            </w:rPr>
            <w:tab/>
          </w:r>
          <w:r w:rsidRPr="00FD060D">
            <w:rPr>
              <w:noProof/>
            </w:rPr>
            <w:tab/>
          </w:r>
          <w:r w:rsidRPr="00FD060D">
            <w:rPr>
              <w:noProof/>
            </w:rPr>
            <w:tab/>
          </w:r>
          <w:r w:rsidRPr="00FD060D">
            <w:rPr>
              <w:noProof/>
            </w:rPr>
            <w:tab/>
          </w:r>
          <w:r w:rsidRPr="00FD060D">
            <w:rPr>
              <w:noProof/>
            </w:rPr>
            <w:fldChar w:fldCharType="begin"/>
          </w:r>
          <w:r w:rsidRPr="00FD060D">
            <w:rPr>
              <w:noProof/>
            </w:rPr>
            <w:instrText xml:space="preserve"> PAGEREF _Toc321391750 \h </w:instrText>
          </w:r>
          <w:r w:rsidRPr="00FD060D">
            <w:rPr>
              <w:noProof/>
            </w:rPr>
          </w:r>
          <w:r w:rsidRPr="00FD060D">
            <w:rPr>
              <w:noProof/>
            </w:rPr>
            <w:fldChar w:fldCharType="separate"/>
          </w:r>
          <w:r w:rsidR="00391989">
            <w:rPr>
              <w:noProof/>
            </w:rPr>
            <w:t>3</w:t>
          </w:r>
          <w:r w:rsidRPr="00FD060D">
            <w:rPr>
              <w:noProof/>
            </w:rPr>
            <w:fldChar w:fldCharType="end"/>
          </w:r>
        </w:p>
        <w:p w14:paraId="7F882E38" w14:textId="58C64FD1" w:rsidR="00FD060D" w:rsidRPr="00FD060D" w:rsidRDefault="00FD060D" w:rsidP="00FD060D">
          <w:pPr>
            <w:pStyle w:val="TOC1"/>
            <w:rPr>
              <w:rFonts w:eastAsiaTheme="minorEastAsia" w:cstheme="minorBidi"/>
              <w:noProof/>
              <w:lang w:eastAsia="ja-JP"/>
            </w:rPr>
          </w:pPr>
          <w:r w:rsidRPr="00FD060D">
            <w:rPr>
              <w:noProof/>
            </w:rPr>
            <w:t>Key issues in context</w:t>
          </w:r>
          <w:r>
            <w:rPr>
              <w:noProof/>
            </w:rPr>
            <w:tab/>
          </w:r>
          <w:r>
            <w:rPr>
              <w:noProof/>
            </w:rPr>
            <w:tab/>
          </w:r>
          <w:r>
            <w:rPr>
              <w:noProof/>
            </w:rPr>
            <w:tab/>
          </w:r>
          <w:r>
            <w:rPr>
              <w:noProof/>
            </w:rPr>
            <w:tab/>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_Toc321391751 \h </w:instrText>
          </w:r>
          <w:r w:rsidRPr="00FD060D">
            <w:rPr>
              <w:noProof/>
            </w:rPr>
          </w:r>
          <w:r w:rsidRPr="00FD060D">
            <w:rPr>
              <w:noProof/>
            </w:rPr>
            <w:fldChar w:fldCharType="separate"/>
          </w:r>
          <w:r w:rsidR="00391989">
            <w:rPr>
              <w:noProof/>
            </w:rPr>
            <w:t>3</w:t>
          </w:r>
          <w:r w:rsidRPr="00FD060D">
            <w:rPr>
              <w:noProof/>
            </w:rPr>
            <w:fldChar w:fldCharType="end"/>
          </w:r>
        </w:p>
        <w:p w14:paraId="26620EA2" w14:textId="332B587F" w:rsidR="00FD060D" w:rsidRPr="00FD060D" w:rsidRDefault="00FD060D" w:rsidP="00FD060D">
          <w:pPr>
            <w:pStyle w:val="TOC1"/>
            <w:rPr>
              <w:rFonts w:eastAsiaTheme="minorEastAsia" w:cstheme="minorBidi"/>
              <w:noProof/>
              <w:lang w:eastAsia="ja-JP"/>
            </w:rPr>
          </w:pPr>
          <w:r>
            <w:rPr>
              <w:noProof/>
            </w:rPr>
            <w:t>Recommendations</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6</w:t>
          </w:r>
        </w:p>
        <w:p w14:paraId="0FF05E5F" w14:textId="2B578CEE" w:rsidR="00FD060D" w:rsidRPr="00FD060D" w:rsidRDefault="00FD060D" w:rsidP="00FD060D">
          <w:pPr>
            <w:pStyle w:val="TOC1"/>
            <w:rPr>
              <w:rFonts w:eastAsiaTheme="minorEastAsia" w:cstheme="minorBidi"/>
              <w:noProof/>
              <w:lang w:eastAsia="ja-JP"/>
            </w:rPr>
          </w:pPr>
          <w:r w:rsidRPr="00FD060D">
            <w:rPr>
              <w:noProof/>
            </w:rPr>
            <w:t>Introduction: The need for change</w:t>
          </w:r>
          <w:r>
            <w:rPr>
              <w:noProof/>
            </w:rPr>
            <w:tab/>
          </w:r>
          <w:r>
            <w:rPr>
              <w:noProof/>
            </w:rPr>
            <w:tab/>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_Toc321391770 \h </w:instrText>
          </w:r>
          <w:r w:rsidRPr="00FD060D">
            <w:rPr>
              <w:noProof/>
            </w:rPr>
          </w:r>
          <w:r w:rsidRPr="00FD060D">
            <w:rPr>
              <w:noProof/>
            </w:rPr>
            <w:fldChar w:fldCharType="separate"/>
          </w:r>
          <w:r w:rsidR="00391989">
            <w:rPr>
              <w:noProof/>
            </w:rPr>
            <w:t>11</w:t>
          </w:r>
          <w:r w:rsidRPr="00FD060D">
            <w:rPr>
              <w:noProof/>
            </w:rPr>
            <w:fldChar w:fldCharType="end"/>
          </w:r>
        </w:p>
        <w:p w14:paraId="0F10F706" w14:textId="1BFD5E0E" w:rsidR="00FD060D" w:rsidRPr="00FD060D" w:rsidRDefault="00FD060D" w:rsidP="00FD060D">
          <w:pPr>
            <w:pStyle w:val="TOC1"/>
            <w:rPr>
              <w:rFonts w:eastAsiaTheme="minorEastAsia" w:cstheme="minorBidi"/>
              <w:noProof/>
              <w:lang w:eastAsia="ja-JP"/>
            </w:rPr>
          </w:pPr>
          <w:r w:rsidRPr="00FD060D">
            <w:rPr>
              <w:noProof/>
            </w:rPr>
            <w:t>Issue 1</w:t>
          </w:r>
          <w:r w:rsidRPr="00FD060D">
            <w:rPr>
              <w:rFonts w:eastAsiaTheme="minorEastAsia" w:cstheme="minorBidi"/>
              <w:noProof/>
              <w:lang w:eastAsia="ja-JP"/>
            </w:rPr>
            <w:tab/>
          </w:r>
          <w:r w:rsidRPr="00FD060D">
            <w:rPr>
              <w:noProof/>
            </w:rPr>
            <w:t>The nature of support for decision making</w:t>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_Toc321391772 \h </w:instrText>
          </w:r>
          <w:r w:rsidRPr="00FD060D">
            <w:rPr>
              <w:noProof/>
            </w:rPr>
          </w:r>
          <w:r w:rsidRPr="00FD060D">
            <w:rPr>
              <w:noProof/>
            </w:rPr>
            <w:fldChar w:fldCharType="separate"/>
          </w:r>
          <w:r w:rsidR="00391989">
            <w:rPr>
              <w:noProof/>
            </w:rPr>
            <w:t>13</w:t>
          </w:r>
          <w:r w:rsidRPr="00FD060D">
            <w:rPr>
              <w:noProof/>
            </w:rPr>
            <w:fldChar w:fldCharType="end"/>
          </w:r>
        </w:p>
        <w:p w14:paraId="72865934" w14:textId="53F53BA3" w:rsidR="00FD060D" w:rsidRPr="00FD060D" w:rsidRDefault="00FD060D" w:rsidP="00FD060D">
          <w:pPr>
            <w:pStyle w:val="TOC1"/>
            <w:rPr>
              <w:rFonts w:eastAsiaTheme="minorEastAsia" w:cstheme="minorBidi"/>
              <w:noProof/>
              <w:lang w:eastAsia="ja-JP"/>
            </w:rPr>
          </w:pPr>
          <w:r w:rsidRPr="00FD060D">
            <w:rPr>
              <w:noProof/>
            </w:rPr>
            <w:t>Issue 2:</w:t>
          </w:r>
          <w:r w:rsidRPr="00FD060D">
            <w:rPr>
              <w:rFonts w:eastAsiaTheme="minorEastAsia" w:cstheme="minorBidi"/>
              <w:noProof/>
              <w:lang w:eastAsia="ja-JP"/>
            </w:rPr>
            <w:tab/>
          </w:r>
          <w:r w:rsidRPr="00FD060D">
            <w:rPr>
              <w:noProof/>
            </w:rPr>
            <w:t>Promotion of support for decision making</w:t>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_Toc321391776 \h </w:instrText>
          </w:r>
          <w:r w:rsidRPr="00FD060D">
            <w:rPr>
              <w:noProof/>
            </w:rPr>
          </w:r>
          <w:r w:rsidRPr="00FD060D">
            <w:rPr>
              <w:noProof/>
            </w:rPr>
            <w:fldChar w:fldCharType="separate"/>
          </w:r>
          <w:r w:rsidR="00391989">
            <w:rPr>
              <w:noProof/>
            </w:rPr>
            <w:t>16</w:t>
          </w:r>
          <w:r w:rsidRPr="00FD060D">
            <w:rPr>
              <w:noProof/>
            </w:rPr>
            <w:fldChar w:fldCharType="end"/>
          </w:r>
        </w:p>
        <w:p w14:paraId="141EA1A8" w14:textId="01FDD155" w:rsidR="00FD060D" w:rsidRPr="00FD060D" w:rsidRDefault="00FD060D" w:rsidP="00FD060D">
          <w:pPr>
            <w:pStyle w:val="TOC1"/>
            <w:rPr>
              <w:rFonts w:eastAsiaTheme="minorEastAsia" w:cstheme="minorBidi"/>
              <w:noProof/>
              <w:lang w:eastAsia="ja-JP"/>
            </w:rPr>
          </w:pPr>
          <w:r w:rsidRPr="00FD060D">
            <w:rPr>
              <w:noProof/>
            </w:rPr>
            <w:t>Issue 3:</w:t>
          </w:r>
          <w:r w:rsidRPr="00FD060D">
            <w:rPr>
              <w:rFonts w:eastAsiaTheme="minorEastAsia" w:cstheme="minorBidi"/>
              <w:noProof/>
              <w:lang w:eastAsia="ja-JP"/>
            </w:rPr>
            <w:tab/>
          </w:r>
          <w:r w:rsidRPr="00FD060D">
            <w:rPr>
              <w:noProof/>
            </w:rPr>
            <w:t>Capacity building for people with disability and supporters</w:t>
          </w:r>
          <w:r>
            <w:rPr>
              <w:noProof/>
            </w:rPr>
            <w:tab/>
          </w:r>
          <w:r w:rsidRPr="00FD060D">
            <w:rPr>
              <w:noProof/>
            </w:rPr>
            <w:tab/>
          </w:r>
          <w:r w:rsidRPr="00FD060D">
            <w:rPr>
              <w:noProof/>
            </w:rPr>
            <w:fldChar w:fldCharType="begin"/>
          </w:r>
          <w:r w:rsidRPr="00FD060D">
            <w:rPr>
              <w:noProof/>
            </w:rPr>
            <w:instrText xml:space="preserve"> PAGEREF _Toc321391780 \h </w:instrText>
          </w:r>
          <w:r w:rsidRPr="00FD060D">
            <w:rPr>
              <w:noProof/>
            </w:rPr>
          </w:r>
          <w:r w:rsidRPr="00FD060D">
            <w:rPr>
              <w:noProof/>
            </w:rPr>
            <w:fldChar w:fldCharType="separate"/>
          </w:r>
          <w:r w:rsidR="00391989">
            <w:rPr>
              <w:noProof/>
            </w:rPr>
            <w:t>16</w:t>
          </w:r>
          <w:r w:rsidRPr="00FD060D">
            <w:rPr>
              <w:noProof/>
            </w:rPr>
            <w:fldChar w:fldCharType="end"/>
          </w:r>
        </w:p>
        <w:p w14:paraId="411331FB" w14:textId="015459B0" w:rsidR="00FD060D" w:rsidRPr="00FD060D" w:rsidRDefault="00FD060D" w:rsidP="00FD060D">
          <w:pPr>
            <w:pStyle w:val="TOC1"/>
            <w:rPr>
              <w:rFonts w:eastAsiaTheme="minorEastAsia" w:cstheme="minorBidi"/>
              <w:noProof/>
              <w:lang w:eastAsia="ja-JP"/>
            </w:rPr>
          </w:pPr>
          <w:r w:rsidRPr="00FD060D">
            <w:rPr>
              <w:noProof/>
            </w:rPr>
            <w:t>Issue 4</w:t>
          </w:r>
          <w:r w:rsidRPr="00FD060D">
            <w:rPr>
              <w:rFonts w:eastAsiaTheme="minorEastAsia" w:cstheme="minorBidi"/>
              <w:noProof/>
              <w:lang w:eastAsia="ja-JP"/>
            </w:rPr>
            <w:tab/>
          </w:r>
          <w:r w:rsidRPr="00FD060D">
            <w:rPr>
              <w:noProof/>
            </w:rPr>
            <w:t>Allocation of support for decision making in the preplanning, planning and plan implementation processes</w:t>
          </w:r>
          <w:r>
            <w:rPr>
              <w:noProof/>
            </w:rPr>
            <w:tab/>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_Toc321391783 \h </w:instrText>
          </w:r>
          <w:r w:rsidRPr="00FD060D">
            <w:rPr>
              <w:noProof/>
            </w:rPr>
          </w:r>
          <w:r w:rsidRPr="00FD060D">
            <w:rPr>
              <w:noProof/>
            </w:rPr>
            <w:fldChar w:fldCharType="separate"/>
          </w:r>
          <w:r w:rsidR="00391989">
            <w:rPr>
              <w:noProof/>
            </w:rPr>
            <w:t>17</w:t>
          </w:r>
          <w:r w:rsidRPr="00FD060D">
            <w:rPr>
              <w:noProof/>
            </w:rPr>
            <w:fldChar w:fldCharType="end"/>
          </w:r>
        </w:p>
        <w:p w14:paraId="49AC7ACC" w14:textId="1C016412" w:rsidR="00FD060D" w:rsidRPr="00FD060D" w:rsidRDefault="00FD060D" w:rsidP="00FD060D">
          <w:pPr>
            <w:pStyle w:val="TOC1"/>
            <w:rPr>
              <w:rFonts w:eastAsiaTheme="minorEastAsia" w:cstheme="minorBidi"/>
              <w:noProof/>
              <w:lang w:eastAsia="ja-JP"/>
            </w:rPr>
          </w:pPr>
          <w:r w:rsidRPr="00FD060D">
            <w:rPr>
              <w:noProof/>
            </w:rPr>
            <w:t>Issue 5:</w:t>
          </w:r>
          <w:r w:rsidRPr="00FD060D">
            <w:rPr>
              <w:rFonts w:eastAsiaTheme="minorEastAsia" w:cstheme="minorBidi"/>
              <w:noProof/>
              <w:lang w:eastAsia="ja-JP"/>
            </w:rPr>
            <w:tab/>
          </w:r>
          <w:r w:rsidRPr="00FD060D">
            <w:rPr>
              <w:noProof/>
            </w:rPr>
            <w:t>The appointment and training of nominees</w:t>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_Toc321391787 \h </w:instrText>
          </w:r>
          <w:r w:rsidRPr="00FD060D">
            <w:rPr>
              <w:noProof/>
            </w:rPr>
          </w:r>
          <w:r w:rsidRPr="00FD060D">
            <w:rPr>
              <w:noProof/>
            </w:rPr>
            <w:fldChar w:fldCharType="separate"/>
          </w:r>
          <w:r w:rsidR="00391989">
            <w:rPr>
              <w:noProof/>
            </w:rPr>
            <w:t>17</w:t>
          </w:r>
          <w:r w:rsidRPr="00FD060D">
            <w:rPr>
              <w:noProof/>
            </w:rPr>
            <w:fldChar w:fldCharType="end"/>
          </w:r>
        </w:p>
        <w:p w14:paraId="5651BCDB" w14:textId="239CDDC9" w:rsidR="00FD060D" w:rsidRPr="00FD060D" w:rsidRDefault="00FD060D" w:rsidP="00FD060D">
          <w:pPr>
            <w:pStyle w:val="TOC1"/>
            <w:rPr>
              <w:rFonts w:eastAsiaTheme="minorEastAsia" w:cstheme="minorBidi"/>
              <w:noProof/>
              <w:lang w:eastAsia="ja-JP"/>
            </w:rPr>
          </w:pPr>
          <w:r w:rsidRPr="00FD060D">
            <w:rPr>
              <w:noProof/>
            </w:rPr>
            <w:t>Issue 6:</w:t>
          </w:r>
          <w:r w:rsidRPr="00FD060D">
            <w:rPr>
              <w:rFonts w:eastAsiaTheme="minorEastAsia" w:cstheme="minorBidi"/>
              <w:noProof/>
              <w:lang w:eastAsia="ja-JP"/>
            </w:rPr>
            <w:tab/>
          </w:r>
          <w:r w:rsidRPr="00FD060D">
            <w:rPr>
              <w:noProof/>
            </w:rPr>
            <w:t>Decision making for children under 18 years of age</w:t>
          </w:r>
          <w:r>
            <w:rPr>
              <w:noProof/>
            </w:rPr>
            <w:tab/>
          </w:r>
          <w:r>
            <w:rPr>
              <w:noProof/>
            </w:rPr>
            <w:tab/>
          </w:r>
          <w:r w:rsidRPr="00FD060D">
            <w:rPr>
              <w:noProof/>
            </w:rPr>
            <w:tab/>
          </w:r>
          <w:r w:rsidRPr="00FD060D">
            <w:rPr>
              <w:noProof/>
            </w:rPr>
            <w:fldChar w:fldCharType="begin"/>
          </w:r>
          <w:r w:rsidRPr="00FD060D">
            <w:rPr>
              <w:noProof/>
            </w:rPr>
            <w:instrText xml:space="preserve"> PAGEREF _Toc321391792 \h </w:instrText>
          </w:r>
          <w:r w:rsidRPr="00FD060D">
            <w:rPr>
              <w:noProof/>
            </w:rPr>
          </w:r>
          <w:r w:rsidRPr="00FD060D">
            <w:rPr>
              <w:noProof/>
            </w:rPr>
            <w:fldChar w:fldCharType="separate"/>
          </w:r>
          <w:r w:rsidR="00391989">
            <w:rPr>
              <w:noProof/>
            </w:rPr>
            <w:t>19</w:t>
          </w:r>
          <w:r w:rsidRPr="00FD060D">
            <w:rPr>
              <w:noProof/>
            </w:rPr>
            <w:fldChar w:fldCharType="end"/>
          </w:r>
        </w:p>
        <w:p w14:paraId="52CE66A8" w14:textId="77777777" w:rsidR="00FD060D" w:rsidRPr="00FD060D" w:rsidRDefault="00FD060D" w:rsidP="00FD060D">
          <w:pPr>
            <w:pStyle w:val="TOC1"/>
            <w:rPr>
              <w:rFonts w:eastAsiaTheme="minorEastAsia" w:cstheme="minorBidi"/>
              <w:noProof/>
              <w:lang w:eastAsia="ja-JP"/>
            </w:rPr>
          </w:pPr>
          <w:r w:rsidRPr="00FD060D">
            <w:rPr>
              <w:noProof/>
            </w:rPr>
            <w:t xml:space="preserve">Issue 7: </w:t>
          </w:r>
          <w:r w:rsidRPr="00FD060D">
            <w:rPr>
              <w:rFonts w:eastAsiaTheme="minorEastAsia" w:cstheme="minorBidi"/>
              <w:noProof/>
              <w:lang w:eastAsia="ja-JP"/>
            </w:rPr>
            <w:tab/>
          </w:r>
          <w:r w:rsidRPr="00FD060D">
            <w:rPr>
              <w:noProof/>
            </w:rPr>
            <w:t>NDIA response to market failure in support for decision making</w:t>
          </w:r>
          <w:r w:rsidRPr="00FD060D">
            <w:rPr>
              <w:noProof/>
            </w:rPr>
            <w:tab/>
          </w:r>
          <w:r w:rsidRPr="00FD060D">
            <w:rPr>
              <w:noProof/>
            </w:rPr>
            <w:fldChar w:fldCharType="begin"/>
          </w:r>
          <w:r w:rsidRPr="00FD060D">
            <w:rPr>
              <w:noProof/>
            </w:rPr>
            <w:instrText xml:space="preserve"> PAGEREF _Toc321391796 \h </w:instrText>
          </w:r>
          <w:r w:rsidRPr="00FD060D">
            <w:rPr>
              <w:noProof/>
            </w:rPr>
          </w:r>
          <w:r w:rsidRPr="00FD060D">
            <w:rPr>
              <w:noProof/>
            </w:rPr>
            <w:fldChar w:fldCharType="separate"/>
          </w:r>
          <w:r w:rsidR="00391989">
            <w:rPr>
              <w:noProof/>
            </w:rPr>
            <w:t>20</w:t>
          </w:r>
          <w:r w:rsidRPr="00FD060D">
            <w:rPr>
              <w:noProof/>
            </w:rPr>
            <w:fldChar w:fldCharType="end"/>
          </w:r>
        </w:p>
        <w:p w14:paraId="739AD98A" w14:textId="053028E0" w:rsidR="00FD060D" w:rsidRPr="00FD060D" w:rsidRDefault="00FD060D" w:rsidP="00FD060D">
          <w:pPr>
            <w:pStyle w:val="TOC1"/>
            <w:rPr>
              <w:rFonts w:eastAsiaTheme="minorEastAsia" w:cstheme="minorBidi"/>
              <w:noProof/>
              <w:lang w:eastAsia="ja-JP"/>
            </w:rPr>
          </w:pPr>
          <w:r w:rsidRPr="00FD060D">
            <w:rPr>
              <w:noProof/>
            </w:rPr>
            <w:t xml:space="preserve">Issue 8: </w:t>
          </w:r>
          <w:r w:rsidRPr="00FD060D">
            <w:rPr>
              <w:rFonts w:eastAsiaTheme="minorEastAsia" w:cstheme="minorBidi"/>
              <w:noProof/>
              <w:lang w:eastAsia="ja-JP"/>
            </w:rPr>
            <w:tab/>
          </w:r>
          <w:r w:rsidRPr="00FD060D">
            <w:rPr>
              <w:noProof/>
            </w:rPr>
            <w:t>Research coordination to build an evidence base for practice</w:t>
          </w:r>
          <w:r>
            <w:rPr>
              <w:noProof/>
            </w:rPr>
            <w:tab/>
          </w:r>
          <w:r w:rsidRPr="00FD060D">
            <w:rPr>
              <w:noProof/>
            </w:rPr>
            <w:tab/>
          </w:r>
          <w:r w:rsidRPr="00FD060D">
            <w:rPr>
              <w:noProof/>
            </w:rPr>
            <w:fldChar w:fldCharType="begin"/>
          </w:r>
          <w:r w:rsidRPr="00FD060D">
            <w:rPr>
              <w:noProof/>
            </w:rPr>
            <w:instrText xml:space="preserve"> PAGEREF _Toc321391800 \h </w:instrText>
          </w:r>
          <w:r w:rsidRPr="00FD060D">
            <w:rPr>
              <w:noProof/>
            </w:rPr>
          </w:r>
          <w:r w:rsidRPr="00FD060D">
            <w:rPr>
              <w:noProof/>
            </w:rPr>
            <w:fldChar w:fldCharType="separate"/>
          </w:r>
          <w:r w:rsidR="00391989">
            <w:rPr>
              <w:noProof/>
            </w:rPr>
            <w:t>21</w:t>
          </w:r>
          <w:r w:rsidRPr="00FD060D">
            <w:rPr>
              <w:noProof/>
            </w:rPr>
            <w:fldChar w:fldCharType="end"/>
          </w:r>
        </w:p>
        <w:p w14:paraId="2201A9DC" w14:textId="11296701" w:rsidR="00FD060D" w:rsidRPr="00FD060D" w:rsidRDefault="00FD060D" w:rsidP="00FD060D">
          <w:pPr>
            <w:pStyle w:val="TOC1"/>
            <w:rPr>
              <w:rFonts w:eastAsiaTheme="minorEastAsia" w:cstheme="minorBidi"/>
              <w:noProof/>
              <w:lang w:eastAsia="ja-JP"/>
            </w:rPr>
          </w:pPr>
          <w:r w:rsidRPr="00FD060D">
            <w:rPr>
              <w:noProof/>
            </w:rPr>
            <w:t>Bibliography</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_Toc321391804 \h </w:instrText>
          </w:r>
          <w:r w:rsidRPr="00FD060D">
            <w:rPr>
              <w:noProof/>
            </w:rPr>
          </w:r>
          <w:r w:rsidRPr="00FD060D">
            <w:rPr>
              <w:noProof/>
            </w:rPr>
            <w:fldChar w:fldCharType="separate"/>
          </w:r>
          <w:r w:rsidR="00391989">
            <w:rPr>
              <w:noProof/>
            </w:rPr>
            <w:t>22</w:t>
          </w:r>
          <w:r w:rsidRPr="00FD060D">
            <w:rPr>
              <w:noProof/>
            </w:rPr>
            <w:fldChar w:fldCharType="end"/>
          </w:r>
        </w:p>
        <w:p w14:paraId="34DE3018" w14:textId="1D1D894F" w:rsidR="00FD060D" w:rsidRPr="00FD060D" w:rsidRDefault="00FD060D" w:rsidP="00FD060D">
          <w:pPr>
            <w:pStyle w:val="TOC1"/>
            <w:rPr>
              <w:rFonts w:eastAsiaTheme="minorEastAsia" w:cstheme="minorBidi"/>
              <w:noProof/>
              <w:lang w:eastAsia="ja-JP"/>
            </w:rPr>
          </w:pPr>
          <w:r w:rsidRPr="00FD060D">
            <w:rPr>
              <w:noProof/>
            </w:rPr>
            <w:t xml:space="preserve">Appendix A </w:t>
          </w:r>
          <w:r w:rsidRPr="00FD060D">
            <w:rPr>
              <w:rFonts w:eastAsiaTheme="minorEastAsia" w:cstheme="minorBidi"/>
              <w:noProof/>
              <w:lang w:eastAsia="ja-JP"/>
            </w:rPr>
            <w:tab/>
          </w:r>
          <w:r w:rsidRPr="00FD060D">
            <w:rPr>
              <w:noProof/>
            </w:rPr>
            <w:t xml:space="preserve"> Members of working group</w:t>
          </w:r>
          <w:r>
            <w:rPr>
              <w:noProof/>
            </w:rPr>
            <w:tab/>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_Toc321391805 \h </w:instrText>
          </w:r>
          <w:r w:rsidRPr="00FD060D">
            <w:rPr>
              <w:noProof/>
            </w:rPr>
          </w:r>
          <w:r w:rsidRPr="00FD060D">
            <w:rPr>
              <w:noProof/>
            </w:rPr>
            <w:fldChar w:fldCharType="separate"/>
          </w:r>
          <w:r w:rsidR="00391989">
            <w:rPr>
              <w:noProof/>
            </w:rPr>
            <w:t>23</w:t>
          </w:r>
          <w:r w:rsidRPr="00FD060D">
            <w:rPr>
              <w:noProof/>
            </w:rPr>
            <w:fldChar w:fldCharType="end"/>
          </w:r>
        </w:p>
        <w:p w14:paraId="4AE7D405" w14:textId="20EED362" w:rsidR="00FD060D" w:rsidRPr="00FD060D" w:rsidRDefault="00FD060D" w:rsidP="00FD060D">
          <w:pPr>
            <w:pStyle w:val="TOC1"/>
            <w:rPr>
              <w:rFonts w:eastAsiaTheme="minorEastAsia" w:cstheme="minorBidi"/>
              <w:noProof/>
              <w:lang w:eastAsia="ja-JP"/>
            </w:rPr>
          </w:pPr>
          <w:r w:rsidRPr="00FD060D">
            <w:rPr>
              <w:noProof/>
            </w:rPr>
            <w:t>Recommendations by NDIS systems</w:t>
          </w:r>
          <w:r>
            <w:rPr>
              <w:noProof/>
            </w:rPr>
            <w:tab/>
          </w:r>
          <w:r>
            <w:rPr>
              <w:noProof/>
            </w:rPr>
            <w:tab/>
          </w:r>
          <w:r>
            <w:rPr>
              <w:noProof/>
            </w:rPr>
            <w:tab/>
          </w:r>
          <w:r>
            <w:rPr>
              <w:noProof/>
            </w:rPr>
            <w:tab/>
          </w:r>
          <w:r>
            <w:rPr>
              <w:noProof/>
            </w:rPr>
            <w:tab/>
          </w:r>
          <w:r>
            <w:rPr>
              <w:noProof/>
            </w:rPr>
            <w:tab/>
          </w:r>
          <w:r w:rsidRPr="00FD060D">
            <w:rPr>
              <w:noProof/>
            </w:rPr>
            <w:tab/>
          </w:r>
          <w:r w:rsidRPr="00FD060D">
            <w:rPr>
              <w:noProof/>
            </w:rPr>
            <w:fldChar w:fldCharType="begin"/>
          </w:r>
          <w:r w:rsidRPr="00FD060D">
            <w:rPr>
              <w:noProof/>
            </w:rPr>
            <w:instrText xml:space="preserve"> PAGEREF _Toc321391806 \h </w:instrText>
          </w:r>
          <w:r w:rsidRPr="00FD060D">
            <w:rPr>
              <w:noProof/>
            </w:rPr>
          </w:r>
          <w:r w:rsidRPr="00FD060D">
            <w:rPr>
              <w:noProof/>
            </w:rPr>
            <w:fldChar w:fldCharType="separate"/>
          </w:r>
          <w:r w:rsidR="00391989">
            <w:rPr>
              <w:noProof/>
            </w:rPr>
            <w:t>24</w:t>
          </w:r>
          <w:r w:rsidRPr="00FD060D">
            <w:rPr>
              <w:noProof/>
            </w:rPr>
            <w:fldChar w:fldCharType="end"/>
          </w:r>
        </w:p>
        <w:p w14:paraId="471DBA3F" w14:textId="5EE181FC" w:rsidR="00FD060D" w:rsidRPr="00FD060D" w:rsidRDefault="00FD060D" w:rsidP="00FD060D">
          <w:pPr>
            <w:pStyle w:val="TOC2"/>
            <w:tabs>
              <w:tab w:val="right" w:leader="dot" w:pos="9010"/>
            </w:tabs>
            <w:rPr>
              <w:rFonts w:ascii="Calibri" w:eastAsiaTheme="minorEastAsia" w:hAnsi="Calibri" w:cstheme="minorBidi"/>
              <w:b w:val="0"/>
              <w:noProof/>
              <w:sz w:val="24"/>
              <w:szCs w:val="24"/>
              <w:lang w:eastAsia="ja-JP"/>
            </w:rPr>
          </w:pPr>
          <w:r w:rsidRPr="00FD060D">
            <w:rPr>
              <w:rFonts w:ascii="Calibri" w:hAnsi="Calibri"/>
              <w:noProof/>
            </w:rPr>
            <w:t>Service Delivery Operating Model</w:t>
          </w:r>
          <w:r w:rsidRPr="00FD060D">
            <w:rPr>
              <w:rFonts w:ascii="Calibri" w:hAnsi="Calibri"/>
              <w:noProof/>
            </w:rPr>
            <w:tab/>
          </w:r>
          <w:r w:rsidRPr="00FD060D">
            <w:rPr>
              <w:rFonts w:ascii="Calibri" w:hAnsi="Calibri"/>
              <w:noProof/>
            </w:rPr>
            <w:fldChar w:fldCharType="begin"/>
          </w:r>
          <w:r w:rsidRPr="00FD060D">
            <w:rPr>
              <w:rFonts w:ascii="Calibri" w:hAnsi="Calibri"/>
              <w:noProof/>
            </w:rPr>
            <w:instrText xml:space="preserve"> PAGEREF _Toc321391807 \h </w:instrText>
          </w:r>
          <w:r w:rsidRPr="00FD060D">
            <w:rPr>
              <w:rFonts w:ascii="Calibri" w:hAnsi="Calibri"/>
              <w:noProof/>
            </w:rPr>
          </w:r>
          <w:r w:rsidRPr="00FD060D">
            <w:rPr>
              <w:rFonts w:ascii="Calibri" w:hAnsi="Calibri"/>
              <w:noProof/>
            </w:rPr>
            <w:fldChar w:fldCharType="separate"/>
          </w:r>
          <w:r w:rsidR="00391989">
            <w:rPr>
              <w:rFonts w:ascii="Calibri" w:hAnsi="Calibri"/>
              <w:noProof/>
            </w:rPr>
            <w:t>24</w:t>
          </w:r>
          <w:r w:rsidRPr="00FD060D">
            <w:rPr>
              <w:rFonts w:ascii="Calibri" w:hAnsi="Calibri"/>
              <w:noProof/>
            </w:rPr>
            <w:fldChar w:fldCharType="end"/>
          </w:r>
        </w:p>
        <w:p w14:paraId="5A7ED921" w14:textId="38CBD1B0" w:rsidR="00FD060D" w:rsidRPr="00FD060D" w:rsidRDefault="00FD060D">
          <w:pPr>
            <w:pStyle w:val="TOC2"/>
            <w:tabs>
              <w:tab w:val="right" w:leader="dot" w:pos="9010"/>
            </w:tabs>
            <w:rPr>
              <w:rFonts w:ascii="Calibri" w:eastAsiaTheme="minorEastAsia" w:hAnsi="Calibri" w:cstheme="minorBidi"/>
              <w:b w:val="0"/>
              <w:noProof/>
              <w:sz w:val="24"/>
              <w:szCs w:val="24"/>
              <w:lang w:eastAsia="ja-JP"/>
            </w:rPr>
          </w:pPr>
          <w:r w:rsidRPr="00FD060D">
            <w:rPr>
              <w:rFonts w:ascii="Calibri" w:hAnsi="Calibri"/>
              <w:noProof/>
            </w:rPr>
            <w:t>Engagement</w:t>
          </w:r>
          <w:r w:rsidRPr="00FD060D">
            <w:rPr>
              <w:rFonts w:ascii="Calibri" w:hAnsi="Calibri"/>
              <w:noProof/>
            </w:rPr>
            <w:tab/>
          </w:r>
          <w:r w:rsidRPr="00FD060D">
            <w:rPr>
              <w:rFonts w:ascii="Calibri" w:hAnsi="Calibri"/>
              <w:noProof/>
            </w:rPr>
            <w:fldChar w:fldCharType="begin"/>
          </w:r>
          <w:r w:rsidRPr="00FD060D">
            <w:rPr>
              <w:rFonts w:ascii="Calibri" w:hAnsi="Calibri"/>
              <w:noProof/>
            </w:rPr>
            <w:instrText xml:space="preserve"> PAGEREF _Toc321391813 \h </w:instrText>
          </w:r>
          <w:r w:rsidRPr="00FD060D">
            <w:rPr>
              <w:rFonts w:ascii="Calibri" w:hAnsi="Calibri"/>
              <w:noProof/>
            </w:rPr>
          </w:r>
          <w:r w:rsidRPr="00FD060D">
            <w:rPr>
              <w:rFonts w:ascii="Calibri" w:hAnsi="Calibri"/>
              <w:noProof/>
            </w:rPr>
            <w:fldChar w:fldCharType="separate"/>
          </w:r>
          <w:r w:rsidR="00391989">
            <w:rPr>
              <w:rFonts w:ascii="Calibri" w:hAnsi="Calibri"/>
              <w:noProof/>
            </w:rPr>
            <w:t>26</w:t>
          </w:r>
          <w:r w:rsidRPr="00FD060D">
            <w:rPr>
              <w:rFonts w:ascii="Calibri" w:hAnsi="Calibri"/>
              <w:noProof/>
            </w:rPr>
            <w:fldChar w:fldCharType="end"/>
          </w:r>
        </w:p>
        <w:p w14:paraId="4F5CA373" w14:textId="28767376" w:rsidR="00FD060D" w:rsidRPr="00FD060D" w:rsidRDefault="00FD060D">
          <w:pPr>
            <w:pStyle w:val="TOC2"/>
            <w:tabs>
              <w:tab w:val="right" w:leader="dot" w:pos="9010"/>
            </w:tabs>
            <w:rPr>
              <w:rFonts w:ascii="Calibri" w:eastAsiaTheme="minorEastAsia" w:hAnsi="Calibri" w:cstheme="minorBidi"/>
              <w:b w:val="0"/>
              <w:noProof/>
              <w:sz w:val="24"/>
              <w:szCs w:val="24"/>
              <w:lang w:eastAsia="ja-JP"/>
            </w:rPr>
          </w:pPr>
          <w:r w:rsidRPr="00FD060D">
            <w:rPr>
              <w:rFonts w:ascii="Calibri" w:hAnsi="Calibri"/>
              <w:noProof/>
            </w:rPr>
            <w:t>Learning and culture</w:t>
          </w:r>
          <w:r w:rsidRPr="00FD060D">
            <w:rPr>
              <w:rFonts w:ascii="Calibri" w:hAnsi="Calibri"/>
              <w:noProof/>
            </w:rPr>
            <w:tab/>
          </w:r>
          <w:r w:rsidRPr="00FD060D">
            <w:rPr>
              <w:rFonts w:ascii="Calibri" w:hAnsi="Calibri"/>
              <w:noProof/>
            </w:rPr>
            <w:fldChar w:fldCharType="begin"/>
          </w:r>
          <w:r w:rsidRPr="00FD060D">
            <w:rPr>
              <w:rFonts w:ascii="Calibri" w:hAnsi="Calibri"/>
              <w:noProof/>
            </w:rPr>
            <w:instrText xml:space="preserve"> PAGEREF _Toc321391814 \h </w:instrText>
          </w:r>
          <w:r w:rsidRPr="00FD060D">
            <w:rPr>
              <w:rFonts w:ascii="Calibri" w:hAnsi="Calibri"/>
              <w:noProof/>
            </w:rPr>
          </w:r>
          <w:r w:rsidRPr="00FD060D">
            <w:rPr>
              <w:rFonts w:ascii="Calibri" w:hAnsi="Calibri"/>
              <w:noProof/>
            </w:rPr>
            <w:fldChar w:fldCharType="separate"/>
          </w:r>
          <w:r w:rsidR="00391989">
            <w:rPr>
              <w:rFonts w:ascii="Calibri" w:hAnsi="Calibri"/>
              <w:noProof/>
            </w:rPr>
            <w:t>26</w:t>
          </w:r>
          <w:r w:rsidRPr="00FD060D">
            <w:rPr>
              <w:rFonts w:ascii="Calibri" w:hAnsi="Calibri"/>
              <w:noProof/>
            </w:rPr>
            <w:fldChar w:fldCharType="end"/>
          </w:r>
        </w:p>
        <w:p w14:paraId="2FF7522A" w14:textId="55581CA6" w:rsidR="00FD060D" w:rsidRPr="00FD060D" w:rsidRDefault="00FD060D">
          <w:pPr>
            <w:pStyle w:val="TOC2"/>
            <w:tabs>
              <w:tab w:val="right" w:leader="dot" w:pos="9010"/>
            </w:tabs>
            <w:rPr>
              <w:rFonts w:ascii="Calibri" w:eastAsiaTheme="minorEastAsia" w:hAnsi="Calibri" w:cstheme="minorBidi"/>
              <w:b w:val="0"/>
              <w:noProof/>
              <w:sz w:val="24"/>
              <w:szCs w:val="24"/>
              <w:lang w:eastAsia="ja-JP"/>
            </w:rPr>
          </w:pPr>
          <w:r w:rsidRPr="00FD060D">
            <w:rPr>
              <w:rFonts w:ascii="Calibri" w:hAnsi="Calibri"/>
              <w:noProof/>
            </w:rPr>
            <w:t>Information, Linkages and Capacity Building</w:t>
          </w:r>
          <w:r w:rsidRPr="00FD060D">
            <w:rPr>
              <w:rFonts w:ascii="Calibri" w:hAnsi="Calibri"/>
              <w:noProof/>
            </w:rPr>
            <w:tab/>
          </w:r>
          <w:r w:rsidRPr="00FD060D">
            <w:rPr>
              <w:rFonts w:ascii="Calibri" w:hAnsi="Calibri"/>
              <w:noProof/>
            </w:rPr>
            <w:fldChar w:fldCharType="begin"/>
          </w:r>
          <w:r w:rsidRPr="00FD060D">
            <w:rPr>
              <w:rFonts w:ascii="Calibri" w:hAnsi="Calibri"/>
              <w:noProof/>
            </w:rPr>
            <w:instrText xml:space="preserve"> PAGEREF _Toc321391815 \h </w:instrText>
          </w:r>
          <w:r w:rsidRPr="00FD060D">
            <w:rPr>
              <w:rFonts w:ascii="Calibri" w:hAnsi="Calibri"/>
              <w:noProof/>
            </w:rPr>
          </w:r>
          <w:r w:rsidRPr="00FD060D">
            <w:rPr>
              <w:rFonts w:ascii="Calibri" w:hAnsi="Calibri"/>
              <w:noProof/>
            </w:rPr>
            <w:fldChar w:fldCharType="separate"/>
          </w:r>
          <w:r w:rsidR="00391989">
            <w:rPr>
              <w:rFonts w:ascii="Calibri" w:hAnsi="Calibri"/>
              <w:noProof/>
            </w:rPr>
            <w:t>26</w:t>
          </w:r>
          <w:r w:rsidRPr="00FD060D">
            <w:rPr>
              <w:rFonts w:ascii="Calibri" w:hAnsi="Calibri"/>
              <w:noProof/>
            </w:rPr>
            <w:fldChar w:fldCharType="end"/>
          </w:r>
        </w:p>
        <w:p w14:paraId="3E17D180" w14:textId="27FC8C3E" w:rsidR="00FD060D" w:rsidRPr="00FD060D" w:rsidRDefault="00FD060D">
          <w:pPr>
            <w:pStyle w:val="TOC2"/>
            <w:tabs>
              <w:tab w:val="right" w:leader="dot" w:pos="9010"/>
            </w:tabs>
            <w:rPr>
              <w:rFonts w:ascii="Calibri" w:eastAsiaTheme="minorEastAsia" w:hAnsi="Calibri" w:cstheme="minorBidi"/>
              <w:b w:val="0"/>
              <w:noProof/>
              <w:sz w:val="24"/>
              <w:szCs w:val="24"/>
              <w:lang w:eastAsia="ja-JP"/>
            </w:rPr>
          </w:pPr>
          <w:r w:rsidRPr="00FD060D">
            <w:rPr>
              <w:rFonts w:ascii="Calibri" w:hAnsi="Calibri"/>
              <w:noProof/>
            </w:rPr>
            <w:t>Reasonable and necessary support</w:t>
          </w:r>
          <w:r w:rsidRPr="00FD060D">
            <w:rPr>
              <w:rFonts w:ascii="Calibri" w:hAnsi="Calibri"/>
              <w:noProof/>
            </w:rPr>
            <w:tab/>
          </w:r>
          <w:r w:rsidRPr="00FD060D">
            <w:rPr>
              <w:rFonts w:ascii="Calibri" w:hAnsi="Calibri"/>
              <w:noProof/>
            </w:rPr>
            <w:fldChar w:fldCharType="begin"/>
          </w:r>
          <w:r w:rsidRPr="00FD060D">
            <w:rPr>
              <w:rFonts w:ascii="Calibri" w:hAnsi="Calibri"/>
              <w:noProof/>
            </w:rPr>
            <w:instrText xml:space="preserve"> PAGEREF _Toc321391816 \h </w:instrText>
          </w:r>
          <w:r w:rsidRPr="00FD060D">
            <w:rPr>
              <w:rFonts w:ascii="Calibri" w:hAnsi="Calibri"/>
              <w:noProof/>
            </w:rPr>
          </w:r>
          <w:r w:rsidRPr="00FD060D">
            <w:rPr>
              <w:rFonts w:ascii="Calibri" w:hAnsi="Calibri"/>
              <w:noProof/>
            </w:rPr>
            <w:fldChar w:fldCharType="separate"/>
          </w:r>
          <w:r w:rsidR="00391989">
            <w:rPr>
              <w:rFonts w:ascii="Calibri" w:hAnsi="Calibri"/>
              <w:noProof/>
            </w:rPr>
            <w:t>26</w:t>
          </w:r>
          <w:r w:rsidRPr="00FD060D">
            <w:rPr>
              <w:rFonts w:ascii="Calibri" w:hAnsi="Calibri"/>
              <w:noProof/>
            </w:rPr>
            <w:fldChar w:fldCharType="end"/>
          </w:r>
        </w:p>
        <w:p w14:paraId="32CCF6D7" w14:textId="64D38267" w:rsidR="00FD060D" w:rsidRPr="00FD060D" w:rsidRDefault="00FD060D">
          <w:pPr>
            <w:pStyle w:val="TOC2"/>
            <w:tabs>
              <w:tab w:val="right" w:leader="dot" w:pos="9010"/>
            </w:tabs>
            <w:rPr>
              <w:rFonts w:ascii="Calibri" w:eastAsiaTheme="minorEastAsia" w:hAnsi="Calibri" w:cstheme="minorBidi"/>
              <w:b w:val="0"/>
              <w:noProof/>
              <w:sz w:val="24"/>
              <w:szCs w:val="24"/>
              <w:lang w:eastAsia="ja-JP"/>
            </w:rPr>
          </w:pPr>
          <w:r w:rsidRPr="00FD060D">
            <w:rPr>
              <w:rFonts w:ascii="Calibri" w:hAnsi="Calibri"/>
              <w:noProof/>
            </w:rPr>
            <w:t>Market and sector development</w:t>
          </w:r>
          <w:r w:rsidRPr="00FD060D">
            <w:rPr>
              <w:rFonts w:ascii="Calibri" w:hAnsi="Calibri"/>
              <w:noProof/>
            </w:rPr>
            <w:tab/>
          </w:r>
          <w:r w:rsidRPr="00FD060D">
            <w:rPr>
              <w:rFonts w:ascii="Calibri" w:hAnsi="Calibri"/>
              <w:noProof/>
            </w:rPr>
            <w:fldChar w:fldCharType="begin"/>
          </w:r>
          <w:r w:rsidRPr="00FD060D">
            <w:rPr>
              <w:rFonts w:ascii="Calibri" w:hAnsi="Calibri"/>
              <w:noProof/>
            </w:rPr>
            <w:instrText xml:space="preserve"> PAGEREF _Toc321391817 \h </w:instrText>
          </w:r>
          <w:r w:rsidRPr="00FD060D">
            <w:rPr>
              <w:rFonts w:ascii="Calibri" w:hAnsi="Calibri"/>
              <w:noProof/>
            </w:rPr>
          </w:r>
          <w:r w:rsidRPr="00FD060D">
            <w:rPr>
              <w:rFonts w:ascii="Calibri" w:hAnsi="Calibri"/>
              <w:noProof/>
            </w:rPr>
            <w:fldChar w:fldCharType="separate"/>
          </w:r>
          <w:r w:rsidR="00391989">
            <w:rPr>
              <w:rFonts w:ascii="Calibri" w:hAnsi="Calibri"/>
              <w:noProof/>
            </w:rPr>
            <w:t>26</w:t>
          </w:r>
          <w:r w:rsidRPr="00FD060D">
            <w:rPr>
              <w:rFonts w:ascii="Calibri" w:hAnsi="Calibri"/>
              <w:noProof/>
            </w:rPr>
            <w:fldChar w:fldCharType="end"/>
          </w:r>
        </w:p>
        <w:p w14:paraId="73476D18" w14:textId="7C2659B0" w:rsidR="00FD060D" w:rsidRPr="00FD060D" w:rsidRDefault="00FD060D">
          <w:pPr>
            <w:rPr>
              <w:rFonts w:ascii="Calibri" w:hAnsi="Calibri"/>
            </w:rPr>
          </w:pPr>
          <w:r w:rsidRPr="00FD060D">
            <w:rPr>
              <w:rFonts w:ascii="Calibri" w:hAnsi="Calibri"/>
              <w:b/>
              <w:bCs/>
              <w:noProof/>
            </w:rPr>
            <w:fldChar w:fldCharType="end"/>
          </w:r>
        </w:p>
      </w:sdtContent>
    </w:sdt>
    <w:p w14:paraId="5B7BC3B5" w14:textId="77777777" w:rsidR="00037FE7" w:rsidRPr="00FD060D" w:rsidRDefault="00037FE7" w:rsidP="00037FE7">
      <w:pPr>
        <w:rPr>
          <w:rFonts w:ascii="Calibri" w:hAnsi="Calibri"/>
        </w:rPr>
      </w:pPr>
    </w:p>
    <w:p w14:paraId="360FDD08" w14:textId="77777777" w:rsidR="00037FE7" w:rsidRPr="00FD060D" w:rsidRDefault="00037FE7" w:rsidP="00037FE7">
      <w:pPr>
        <w:rPr>
          <w:rFonts w:ascii="Calibri" w:hAnsi="Calibri"/>
        </w:rPr>
      </w:pPr>
    </w:p>
    <w:p w14:paraId="199F536D" w14:textId="77777777" w:rsidR="00037FE7" w:rsidRPr="00FD060D" w:rsidRDefault="00037FE7" w:rsidP="00037FE7">
      <w:pPr>
        <w:rPr>
          <w:rFonts w:ascii="Calibri" w:hAnsi="Calibri"/>
        </w:rPr>
      </w:pPr>
    </w:p>
    <w:p w14:paraId="10503612" w14:textId="77777777" w:rsidR="00037FE7" w:rsidRPr="009F38E8" w:rsidRDefault="00037FE7" w:rsidP="00037FE7">
      <w:pPr>
        <w:rPr>
          <w:rFonts w:ascii="Calibri" w:hAnsi="Calibri"/>
        </w:rPr>
      </w:pPr>
    </w:p>
    <w:p w14:paraId="01826862" w14:textId="13D1E514" w:rsidR="0050275C" w:rsidRPr="007B083D" w:rsidRDefault="00E8620B" w:rsidP="0050275C">
      <w:pPr>
        <w:pStyle w:val="Title"/>
      </w:pPr>
      <w:r w:rsidRPr="007B083D">
        <w:br w:type="page"/>
      </w:r>
      <w:r w:rsidR="0050275C" w:rsidRPr="007B083D">
        <w:lastRenderedPageBreak/>
        <w:t>Executive Summary</w:t>
      </w:r>
    </w:p>
    <w:p w14:paraId="6F41DEE9" w14:textId="02EB3160" w:rsidR="00D371E8" w:rsidRPr="007B083D" w:rsidRDefault="00CC0CA8" w:rsidP="00D371E8">
      <w:pPr>
        <w:pStyle w:val="Heading1"/>
      </w:pPr>
      <w:bookmarkStart w:id="25" w:name="_Toc321383955"/>
      <w:bookmarkStart w:id="26" w:name="_Toc321391750"/>
      <w:r w:rsidRPr="007B083D">
        <w:t>Purpose</w:t>
      </w:r>
      <w:bookmarkEnd w:id="25"/>
      <w:bookmarkEnd w:id="26"/>
    </w:p>
    <w:p w14:paraId="639038BF" w14:textId="440B56C3" w:rsidR="001C156B" w:rsidRPr="001C156B" w:rsidRDefault="001C156B" w:rsidP="001C156B">
      <w:pPr>
        <w:spacing w:before="200"/>
        <w:rPr>
          <w:rFonts w:ascii="Calibri" w:hAnsi="Calibri"/>
        </w:rPr>
      </w:pPr>
      <w:r w:rsidRPr="001C156B">
        <w:rPr>
          <w:rFonts w:ascii="Calibri" w:hAnsi="Calibri"/>
        </w:rPr>
        <w:t xml:space="preserve">To recommend changes to current NDIS </w:t>
      </w:r>
      <w:r w:rsidR="002B7C72">
        <w:rPr>
          <w:rFonts w:ascii="Calibri" w:hAnsi="Calibri"/>
        </w:rPr>
        <w:t xml:space="preserve">policy and </w:t>
      </w:r>
      <w:r w:rsidRPr="001C156B">
        <w:rPr>
          <w:rFonts w:ascii="Calibri" w:hAnsi="Calibri"/>
        </w:rPr>
        <w:t>practice that will enhance support for decision making of people with intellectual disability</w:t>
      </w:r>
    </w:p>
    <w:p w14:paraId="6BAE24D8" w14:textId="3B72D757" w:rsidR="00C96E70" w:rsidRPr="007B083D" w:rsidRDefault="001865BD" w:rsidP="001865BD">
      <w:pPr>
        <w:pStyle w:val="Heading1"/>
      </w:pPr>
      <w:bookmarkStart w:id="27" w:name="_Toc321391751"/>
      <w:r w:rsidRPr="007B083D">
        <w:t>Key issues in context</w:t>
      </w:r>
      <w:bookmarkEnd w:id="27"/>
    </w:p>
    <w:p w14:paraId="39808B6D" w14:textId="016D43A3" w:rsidR="00C634A1" w:rsidRPr="007B083D" w:rsidRDefault="00C96E70" w:rsidP="00C96E70">
      <w:pPr>
        <w:spacing w:before="200" w:line="276" w:lineRule="auto"/>
        <w:jc w:val="both"/>
        <w:rPr>
          <w:rFonts w:ascii="Calibri" w:hAnsi="Calibri"/>
        </w:rPr>
      </w:pPr>
      <w:r w:rsidRPr="007B083D">
        <w:rPr>
          <w:rFonts w:ascii="Calibri" w:hAnsi="Calibri"/>
        </w:rPr>
        <w:t xml:space="preserve">Supported decision making is the term used internationally and across Australia to describe the process of providing support to people to make decisions and remain in control of their lives.  Supported decision making starts from the premise that everyone has the right to participate in decision making and </w:t>
      </w:r>
      <w:r w:rsidR="002A5256" w:rsidRPr="007B083D">
        <w:rPr>
          <w:rFonts w:ascii="Calibri" w:hAnsi="Calibri"/>
        </w:rPr>
        <w:t xml:space="preserve">everyone draws on some support </w:t>
      </w:r>
      <w:r w:rsidR="00860226" w:rsidRPr="007B083D">
        <w:rPr>
          <w:rFonts w:ascii="Calibri" w:hAnsi="Calibri"/>
        </w:rPr>
        <w:t>at some time to make some</w:t>
      </w:r>
      <w:r w:rsidR="002A5256" w:rsidRPr="007B083D">
        <w:rPr>
          <w:rFonts w:ascii="Calibri" w:hAnsi="Calibri"/>
        </w:rPr>
        <w:t xml:space="preserve"> decision</w:t>
      </w:r>
      <w:r w:rsidR="00872812">
        <w:rPr>
          <w:rFonts w:ascii="Calibri" w:hAnsi="Calibri"/>
        </w:rPr>
        <w:t>s</w:t>
      </w:r>
      <w:r w:rsidR="002A5256" w:rsidRPr="007B083D">
        <w:rPr>
          <w:rFonts w:ascii="Calibri" w:hAnsi="Calibri"/>
        </w:rPr>
        <w:t xml:space="preserve">. </w:t>
      </w:r>
    </w:p>
    <w:p w14:paraId="5FC5BADB" w14:textId="5DAA8498" w:rsidR="00C96E70" w:rsidRPr="007B083D" w:rsidRDefault="00050864" w:rsidP="00C96E70">
      <w:pPr>
        <w:spacing w:before="200" w:line="276" w:lineRule="auto"/>
        <w:jc w:val="both"/>
        <w:rPr>
          <w:rFonts w:ascii="Calibri" w:hAnsi="Calibri"/>
        </w:rPr>
      </w:pPr>
      <w:r w:rsidRPr="007B083D">
        <w:rPr>
          <w:rFonts w:ascii="Calibri" w:hAnsi="Calibri"/>
        </w:rPr>
        <w:t xml:space="preserve">Supported decision making draws on a support paradigm </w:t>
      </w:r>
      <w:r w:rsidR="00C634A1" w:rsidRPr="007B083D">
        <w:rPr>
          <w:rFonts w:ascii="Calibri" w:hAnsi="Calibri"/>
        </w:rPr>
        <w:t xml:space="preserve">that recognises that </w:t>
      </w:r>
      <w:r w:rsidRPr="007B083D">
        <w:rPr>
          <w:rFonts w:ascii="Calibri" w:hAnsi="Calibri"/>
        </w:rPr>
        <w:t>sufficient and effective decision making support compensate</w:t>
      </w:r>
      <w:r w:rsidR="00C634A1" w:rsidRPr="007B083D">
        <w:rPr>
          <w:rFonts w:ascii="Calibri" w:hAnsi="Calibri"/>
        </w:rPr>
        <w:t>s</w:t>
      </w:r>
      <w:r w:rsidRPr="007B083D">
        <w:rPr>
          <w:rFonts w:ascii="Calibri" w:hAnsi="Calibri"/>
        </w:rPr>
        <w:t xml:space="preserve"> for difficulties in decision making. For many NDIS participants with </w:t>
      </w:r>
      <w:r w:rsidR="002A5256" w:rsidRPr="007B083D">
        <w:rPr>
          <w:rFonts w:ascii="Calibri" w:hAnsi="Calibri"/>
        </w:rPr>
        <w:t xml:space="preserve">intellectual or cognitive disability, decision making </w:t>
      </w:r>
      <w:r w:rsidR="00C96E70" w:rsidRPr="007B083D">
        <w:rPr>
          <w:rFonts w:ascii="Calibri" w:hAnsi="Calibri"/>
        </w:rPr>
        <w:t xml:space="preserve">support </w:t>
      </w:r>
      <w:r w:rsidRPr="007B083D">
        <w:rPr>
          <w:rFonts w:ascii="Calibri" w:hAnsi="Calibri"/>
        </w:rPr>
        <w:t>will be reasonable and necessary to enable them to achieve their goals.</w:t>
      </w:r>
    </w:p>
    <w:p w14:paraId="55621BE0" w14:textId="77777777" w:rsidR="00860226" w:rsidRPr="007B083D" w:rsidRDefault="00C96E70" w:rsidP="001865BD">
      <w:pPr>
        <w:spacing w:before="200" w:line="276" w:lineRule="auto"/>
        <w:jc w:val="both"/>
        <w:rPr>
          <w:rFonts w:ascii="Calibri" w:hAnsi="Calibri"/>
        </w:rPr>
      </w:pPr>
      <w:r w:rsidRPr="007B083D">
        <w:rPr>
          <w:rFonts w:ascii="Calibri" w:hAnsi="Calibri"/>
        </w:rPr>
        <w:t xml:space="preserve">Currently </w:t>
      </w:r>
      <w:r w:rsidR="00FC2AA3" w:rsidRPr="007B083D">
        <w:rPr>
          <w:rFonts w:ascii="Calibri" w:hAnsi="Calibri"/>
        </w:rPr>
        <w:t xml:space="preserve">supported decision making does not exist in a legal framework in Australia. This is because there is no provision for the legal recognition of, for example, shared decision making or standing for supporters. </w:t>
      </w:r>
    </w:p>
    <w:p w14:paraId="5D57365C" w14:textId="1514A86E" w:rsidR="005E16E7" w:rsidRPr="007B083D" w:rsidRDefault="00FC2AA3" w:rsidP="001865BD">
      <w:pPr>
        <w:spacing w:before="200" w:line="276" w:lineRule="auto"/>
        <w:jc w:val="both"/>
        <w:rPr>
          <w:rFonts w:ascii="Calibri" w:hAnsi="Calibri"/>
        </w:rPr>
      </w:pPr>
      <w:r w:rsidRPr="007B083D">
        <w:rPr>
          <w:rFonts w:ascii="Calibri" w:hAnsi="Calibri"/>
        </w:rPr>
        <w:t xml:space="preserve">Article 12 of the UNCRPD and the aspirations of the NDIS Act however compel the NDIA to take steps to support the </w:t>
      </w:r>
      <w:r w:rsidR="00860226" w:rsidRPr="007B083D">
        <w:rPr>
          <w:rFonts w:ascii="Calibri" w:hAnsi="Calibri"/>
        </w:rPr>
        <w:t>decision making of participants</w:t>
      </w:r>
      <w:r w:rsidR="00A631E6" w:rsidRPr="007B083D">
        <w:rPr>
          <w:rFonts w:ascii="Calibri" w:hAnsi="Calibri"/>
        </w:rPr>
        <w:t xml:space="preserve">. </w:t>
      </w:r>
      <w:r w:rsidR="00C634A1" w:rsidRPr="007B083D">
        <w:rPr>
          <w:rFonts w:ascii="Calibri" w:hAnsi="Calibri"/>
        </w:rPr>
        <w:t>Practice overseas and in Australia tells us that t</w:t>
      </w:r>
      <w:r w:rsidRPr="007B083D">
        <w:rPr>
          <w:rFonts w:ascii="Calibri" w:hAnsi="Calibri"/>
        </w:rPr>
        <w:t>here are many elements of support fo</w:t>
      </w:r>
      <w:r w:rsidR="00A631E6" w:rsidRPr="007B083D">
        <w:rPr>
          <w:rFonts w:ascii="Calibri" w:hAnsi="Calibri"/>
        </w:rPr>
        <w:t>r decision making that can be implemented</w:t>
      </w:r>
      <w:r w:rsidRPr="007B083D">
        <w:rPr>
          <w:rFonts w:ascii="Calibri" w:hAnsi="Calibri"/>
        </w:rPr>
        <w:t xml:space="preserve"> within current legal frameworks.</w:t>
      </w:r>
    </w:p>
    <w:p w14:paraId="02160E7D" w14:textId="383E6F59" w:rsidR="00B96995" w:rsidRPr="005E16E7" w:rsidRDefault="00B96995" w:rsidP="00760A6A">
      <w:pPr>
        <w:spacing w:before="200" w:line="276" w:lineRule="auto"/>
        <w:rPr>
          <w:rFonts w:ascii="Calibri" w:hAnsi="Calibri"/>
        </w:rPr>
      </w:pPr>
      <w:r w:rsidRPr="005E16E7">
        <w:rPr>
          <w:rFonts w:ascii="Calibri" w:hAnsi="Calibri"/>
        </w:rPr>
        <w:t xml:space="preserve">Decision making for most people with cognitive disability </w:t>
      </w:r>
      <w:r w:rsidR="00760A6A" w:rsidRPr="005E16E7">
        <w:rPr>
          <w:rFonts w:ascii="Calibri" w:hAnsi="Calibri"/>
        </w:rPr>
        <w:t xml:space="preserve">currently </w:t>
      </w:r>
      <w:r w:rsidRPr="005E16E7">
        <w:rPr>
          <w:rFonts w:ascii="Calibri" w:hAnsi="Calibri"/>
        </w:rPr>
        <w:t xml:space="preserve">relies on informal arrangements where decisions are made by others, often in the person’s ‘best interests’ and may not consider or include the person’s will and preferences or opportunities to try new experiences. For most, the decisions made by informal decisions makers </w:t>
      </w:r>
      <w:r w:rsidR="00760A6A" w:rsidRPr="005E16E7">
        <w:rPr>
          <w:rFonts w:ascii="Calibri" w:hAnsi="Calibri"/>
        </w:rPr>
        <w:t xml:space="preserve">are motivated by a deeply held commitment but </w:t>
      </w:r>
      <w:r w:rsidRPr="005E16E7">
        <w:rPr>
          <w:rFonts w:ascii="Calibri" w:hAnsi="Calibri"/>
        </w:rPr>
        <w:t xml:space="preserve">reflect the constraints of the time, place, context and government funding (including low expectations and a focus on safety and avoiding risk). They reflect a period in which there was little choice and no control and hence the preferences, interests and life opportunities of person with disability were forced into competition with those of family members. </w:t>
      </w:r>
      <w:r w:rsidR="00295B2A" w:rsidRPr="005E16E7">
        <w:rPr>
          <w:rFonts w:ascii="Calibri" w:hAnsi="Calibri"/>
        </w:rPr>
        <w:t xml:space="preserve">The voice of families and services were privileged without looking at possible conflicting interests. Little interest was paid to the voice, views and preferences of the person. </w:t>
      </w:r>
    </w:p>
    <w:p w14:paraId="1DA4F5B5" w14:textId="6BFE7DF1" w:rsidR="00392A56" w:rsidRPr="0098131A" w:rsidRDefault="005E16E7" w:rsidP="00B96995">
      <w:pPr>
        <w:spacing w:before="200" w:line="276" w:lineRule="auto"/>
        <w:rPr>
          <w:rFonts w:ascii="Calibri" w:hAnsi="Calibri"/>
        </w:rPr>
      </w:pPr>
      <w:r>
        <w:rPr>
          <w:rFonts w:ascii="Calibri" w:hAnsi="Calibri"/>
        </w:rPr>
        <w:lastRenderedPageBreak/>
        <w:t xml:space="preserve">The concept of supported decision making (based on the premise that everyone has the </w:t>
      </w:r>
      <w:r w:rsidRPr="005E16E7">
        <w:rPr>
          <w:rFonts w:ascii="Calibri" w:hAnsi="Calibri"/>
        </w:rPr>
        <w:t>right to participate in decision making about their life and their situation)</w:t>
      </w:r>
      <w:r>
        <w:rPr>
          <w:rFonts w:ascii="Calibri" w:hAnsi="Calibri"/>
        </w:rPr>
        <w:t xml:space="preserve"> is relatively new in Australia and research and practice is gradually emerging. </w:t>
      </w:r>
      <w:r w:rsidR="00392A56" w:rsidRPr="005E16E7">
        <w:rPr>
          <w:rFonts w:ascii="Calibri" w:hAnsi="Calibri"/>
        </w:rPr>
        <w:t>There are few resources aimed at supporting informal decision makers whose motivation, in the main, has been a deep commitment to the person for whom decisions are being made.  Supporters however have lacked guidance and examples of how to give voice to and support the decision making capacity of the person with disability.</w:t>
      </w:r>
    </w:p>
    <w:p w14:paraId="1661AFB9" w14:textId="7A653E3E" w:rsidR="00EA74D2" w:rsidRDefault="000E7868" w:rsidP="000E7868">
      <w:pPr>
        <w:spacing w:before="200" w:line="276" w:lineRule="auto"/>
        <w:jc w:val="both"/>
        <w:rPr>
          <w:rFonts w:ascii="Calibri" w:hAnsi="Calibri"/>
        </w:rPr>
      </w:pPr>
      <w:r>
        <w:rPr>
          <w:rFonts w:ascii="Calibri" w:hAnsi="Calibri"/>
        </w:rPr>
        <w:t>Even the language used to describe strategies to assist people with disability to make decisions is undecided. The Australian Supported Decision Making Network</w:t>
      </w:r>
      <w:r w:rsidR="004B77FD">
        <w:rPr>
          <w:rStyle w:val="FootnoteReference"/>
          <w:rFonts w:ascii="Calibri" w:hAnsi="Calibri"/>
        </w:rPr>
        <w:footnoteReference w:id="1"/>
      </w:r>
      <w:r>
        <w:rPr>
          <w:rFonts w:ascii="Calibri" w:hAnsi="Calibri"/>
        </w:rPr>
        <w:t xml:space="preserve"> proposes the development of a </w:t>
      </w:r>
      <w:r w:rsidR="00080226">
        <w:rPr>
          <w:rFonts w:ascii="Calibri" w:hAnsi="Calibri"/>
        </w:rPr>
        <w:t>N</w:t>
      </w:r>
      <w:r>
        <w:rPr>
          <w:rFonts w:ascii="Calibri" w:hAnsi="Calibri"/>
        </w:rPr>
        <w:t xml:space="preserve">ational </w:t>
      </w:r>
      <w:r w:rsidR="004B77FD">
        <w:rPr>
          <w:rFonts w:ascii="Calibri" w:hAnsi="Calibri"/>
        </w:rPr>
        <w:t>F</w:t>
      </w:r>
      <w:r>
        <w:rPr>
          <w:rFonts w:ascii="Calibri" w:hAnsi="Calibri"/>
        </w:rPr>
        <w:t>ramework including the establishment of consistent language to underpin consistency of participation and practice.</w:t>
      </w:r>
      <w:r w:rsidRPr="00F77C33">
        <w:rPr>
          <w:rFonts w:ascii="Calibri" w:hAnsi="Calibri"/>
        </w:rPr>
        <w:t xml:space="preserve"> </w:t>
      </w:r>
      <w:r w:rsidR="00EA74D2">
        <w:rPr>
          <w:rFonts w:ascii="Calibri" w:hAnsi="Calibri"/>
        </w:rPr>
        <w:t xml:space="preserve">Ultimately </w:t>
      </w:r>
      <w:r w:rsidR="00EA74D2" w:rsidRPr="00F77C33">
        <w:rPr>
          <w:rFonts w:ascii="Calibri" w:hAnsi="Calibri"/>
        </w:rPr>
        <w:t>the</w:t>
      </w:r>
      <w:r w:rsidR="00EA74D2">
        <w:rPr>
          <w:rFonts w:ascii="Calibri" w:hAnsi="Calibri"/>
        </w:rPr>
        <w:t xml:space="preserve"> NDIS should adopt the</w:t>
      </w:r>
      <w:r w:rsidR="00EA74D2" w:rsidRPr="00F77C33">
        <w:rPr>
          <w:rFonts w:ascii="Calibri" w:hAnsi="Calibri"/>
        </w:rPr>
        <w:t xml:space="preserve"> language</w:t>
      </w:r>
      <w:r w:rsidR="00EA74D2">
        <w:rPr>
          <w:rFonts w:ascii="Calibri" w:hAnsi="Calibri"/>
        </w:rPr>
        <w:t xml:space="preserve"> of the National Framework. In the meantime however, the IDRG uses the term ‘support for decision making’ on the basis that it as a term used only to describe a practice framework, thereby distinguishing itself from legal frameworks that may or may not be passed in Australia.</w:t>
      </w:r>
    </w:p>
    <w:p w14:paraId="531D0D47" w14:textId="76CFCB70" w:rsidR="005131CB" w:rsidRPr="007B083D" w:rsidRDefault="00D371E8" w:rsidP="00D371E8">
      <w:pPr>
        <w:spacing w:before="200" w:line="276" w:lineRule="auto"/>
        <w:jc w:val="both"/>
        <w:rPr>
          <w:rFonts w:ascii="Calibri" w:hAnsi="Calibri"/>
        </w:rPr>
      </w:pPr>
      <w:r w:rsidRPr="007B083D">
        <w:rPr>
          <w:rFonts w:ascii="Calibri" w:hAnsi="Calibri"/>
        </w:rPr>
        <w:t xml:space="preserve">This report seeks to progress the issue </w:t>
      </w:r>
      <w:r w:rsidR="009B1B54" w:rsidRPr="007B083D">
        <w:rPr>
          <w:rFonts w:ascii="Calibri" w:hAnsi="Calibri"/>
        </w:rPr>
        <w:t xml:space="preserve">of support for decision making </w:t>
      </w:r>
      <w:r w:rsidRPr="007B083D">
        <w:rPr>
          <w:rFonts w:ascii="Calibri" w:hAnsi="Calibri"/>
        </w:rPr>
        <w:t xml:space="preserve">in the context of the NDIS. </w:t>
      </w:r>
      <w:r w:rsidR="001865BD" w:rsidRPr="007B083D">
        <w:rPr>
          <w:rFonts w:ascii="Calibri" w:hAnsi="Calibri"/>
        </w:rPr>
        <w:t>In prepar</w:t>
      </w:r>
      <w:r w:rsidRPr="007B083D">
        <w:rPr>
          <w:rFonts w:ascii="Calibri" w:hAnsi="Calibri"/>
        </w:rPr>
        <w:t>ing</w:t>
      </w:r>
      <w:r w:rsidR="001865BD" w:rsidRPr="007B083D">
        <w:rPr>
          <w:rFonts w:ascii="Calibri" w:hAnsi="Calibri"/>
        </w:rPr>
        <w:t xml:space="preserve"> this report, the IDRG engaged with a select group of leaders, academics and practitioners </w:t>
      </w:r>
      <w:r w:rsidR="00AA4016" w:rsidRPr="007B083D">
        <w:rPr>
          <w:rFonts w:ascii="Calibri" w:hAnsi="Calibri"/>
        </w:rPr>
        <w:t>working in the area of supported</w:t>
      </w:r>
      <w:r w:rsidR="001865BD" w:rsidRPr="007B083D">
        <w:rPr>
          <w:rFonts w:ascii="Calibri" w:hAnsi="Calibri"/>
        </w:rPr>
        <w:t xml:space="preserve"> decision making</w:t>
      </w:r>
      <w:r w:rsidR="002B7C72">
        <w:rPr>
          <w:rFonts w:ascii="Calibri" w:hAnsi="Calibri"/>
        </w:rPr>
        <w:t xml:space="preserve"> (identified in Appendix A)</w:t>
      </w:r>
      <w:r w:rsidR="001865BD" w:rsidRPr="007B083D">
        <w:rPr>
          <w:rFonts w:ascii="Calibri" w:hAnsi="Calibri"/>
        </w:rPr>
        <w:t xml:space="preserve"> to explain current NDIA practice, identify challenges and recommend enhancements. This report summarises the key issues identified.</w:t>
      </w:r>
    </w:p>
    <w:p w14:paraId="1EA512BB" w14:textId="77777777" w:rsidR="009E38FE" w:rsidRPr="007B083D" w:rsidRDefault="009E38FE" w:rsidP="009E38FE">
      <w:pPr>
        <w:pStyle w:val="Heading2"/>
      </w:pPr>
      <w:bookmarkStart w:id="28" w:name="_Toc314811912"/>
      <w:bookmarkStart w:id="29" w:name="_Toc314824191"/>
      <w:bookmarkStart w:id="30" w:name="_Toc315358226"/>
      <w:bookmarkStart w:id="31" w:name="_Toc315358640"/>
      <w:bookmarkStart w:id="32" w:name="_Toc315860194"/>
      <w:bookmarkStart w:id="33" w:name="_Toc315952058"/>
      <w:bookmarkStart w:id="34" w:name="_Toc316124524"/>
      <w:bookmarkStart w:id="35" w:name="_Toc316126987"/>
      <w:bookmarkStart w:id="36" w:name="_Toc321383957"/>
      <w:bookmarkStart w:id="37" w:name="_Toc321391752"/>
      <w:bookmarkStart w:id="38" w:name="_Toc314757013"/>
      <w:bookmarkStart w:id="39" w:name="_Toc314761802"/>
      <w:bookmarkStart w:id="40" w:name="_Toc314757012"/>
      <w:bookmarkStart w:id="41" w:name="_Toc314761801"/>
      <w:bookmarkStart w:id="42" w:name="_Toc314811911"/>
      <w:bookmarkStart w:id="43" w:name="_Toc314824190"/>
      <w:r w:rsidRPr="007B083D">
        <w:t>The nature of support for decision making</w:t>
      </w:r>
      <w:bookmarkEnd w:id="28"/>
      <w:bookmarkEnd w:id="29"/>
      <w:bookmarkEnd w:id="30"/>
      <w:bookmarkEnd w:id="31"/>
      <w:bookmarkEnd w:id="32"/>
      <w:bookmarkEnd w:id="33"/>
      <w:bookmarkEnd w:id="34"/>
      <w:bookmarkEnd w:id="35"/>
      <w:bookmarkEnd w:id="36"/>
      <w:bookmarkEnd w:id="37"/>
      <w:r w:rsidRPr="007B083D">
        <w:t xml:space="preserve"> </w:t>
      </w:r>
      <w:bookmarkEnd w:id="38"/>
      <w:bookmarkEnd w:id="39"/>
    </w:p>
    <w:p w14:paraId="3DCC58EA" w14:textId="6BE3031F" w:rsidR="009E38FE" w:rsidRPr="007B083D" w:rsidRDefault="009E38FE" w:rsidP="009E38FE">
      <w:pPr>
        <w:spacing w:before="200" w:line="276" w:lineRule="auto"/>
        <w:jc w:val="both"/>
        <w:rPr>
          <w:rFonts w:ascii="Calibri" w:hAnsi="Calibri"/>
        </w:rPr>
      </w:pPr>
      <w:r w:rsidRPr="007B083D">
        <w:rPr>
          <w:rFonts w:ascii="Calibri" w:hAnsi="Calibri"/>
        </w:rPr>
        <w:t>Understanding and applying the emerging evidence is a key challenge for the Agency, compounded by the fact that support for decision making is a process that takes time</w:t>
      </w:r>
      <w:r w:rsidR="00EC2B27" w:rsidRPr="007B083D">
        <w:rPr>
          <w:rFonts w:ascii="Calibri" w:hAnsi="Calibri"/>
        </w:rPr>
        <w:t xml:space="preserve"> and can look very different in practice for different individuals</w:t>
      </w:r>
      <w:r w:rsidRPr="007B083D">
        <w:rPr>
          <w:rFonts w:ascii="Calibri" w:hAnsi="Calibri"/>
        </w:rPr>
        <w:t xml:space="preserve">. The rapid growth in </w:t>
      </w:r>
      <w:r w:rsidR="00E44A7A">
        <w:rPr>
          <w:rFonts w:ascii="Calibri" w:hAnsi="Calibri"/>
        </w:rPr>
        <w:t xml:space="preserve">the </w:t>
      </w:r>
      <w:r w:rsidR="00147E83" w:rsidRPr="007B083D">
        <w:rPr>
          <w:rFonts w:ascii="Calibri" w:hAnsi="Calibri"/>
        </w:rPr>
        <w:t xml:space="preserve">number of </w:t>
      </w:r>
      <w:r w:rsidRPr="007B083D">
        <w:rPr>
          <w:rFonts w:ascii="Calibri" w:hAnsi="Calibri"/>
        </w:rPr>
        <w:t xml:space="preserve">participants at </w:t>
      </w:r>
      <w:r w:rsidR="002B7C72">
        <w:rPr>
          <w:rFonts w:ascii="Calibri" w:hAnsi="Calibri"/>
        </w:rPr>
        <w:t xml:space="preserve">surge together with the </w:t>
      </w:r>
      <w:r w:rsidRPr="007B083D">
        <w:rPr>
          <w:rFonts w:ascii="Calibri" w:hAnsi="Calibri"/>
        </w:rPr>
        <w:t xml:space="preserve">limited </w:t>
      </w:r>
      <w:r w:rsidR="002B7C72">
        <w:rPr>
          <w:rFonts w:ascii="Calibri" w:hAnsi="Calibri"/>
        </w:rPr>
        <w:t xml:space="preserve">early </w:t>
      </w:r>
      <w:r w:rsidRPr="007B083D">
        <w:rPr>
          <w:rFonts w:ascii="Calibri" w:hAnsi="Calibri"/>
        </w:rPr>
        <w:t>roll out of the ILCB mean</w:t>
      </w:r>
      <w:r w:rsidR="00674113" w:rsidRPr="007B083D">
        <w:rPr>
          <w:rFonts w:ascii="Calibri" w:hAnsi="Calibri"/>
        </w:rPr>
        <w:t>s</w:t>
      </w:r>
      <w:r w:rsidRPr="007B083D">
        <w:rPr>
          <w:rFonts w:ascii="Calibri" w:hAnsi="Calibri"/>
        </w:rPr>
        <w:t xml:space="preserve"> that few resources will be available to support the process</w:t>
      </w:r>
      <w:r w:rsidR="003224AB" w:rsidRPr="007B083D">
        <w:rPr>
          <w:rFonts w:ascii="Calibri" w:hAnsi="Calibri"/>
        </w:rPr>
        <w:t>. This will represent</w:t>
      </w:r>
      <w:r w:rsidR="00674113" w:rsidRPr="007B083D">
        <w:rPr>
          <w:rFonts w:ascii="Calibri" w:hAnsi="Calibri"/>
        </w:rPr>
        <w:t xml:space="preserve"> </w:t>
      </w:r>
      <w:r w:rsidR="00147E83" w:rsidRPr="007B083D">
        <w:rPr>
          <w:rFonts w:ascii="Calibri" w:hAnsi="Calibri"/>
        </w:rPr>
        <w:t>a gap in provision for many participants</w:t>
      </w:r>
      <w:r w:rsidR="00674113" w:rsidRPr="007B083D">
        <w:rPr>
          <w:rFonts w:ascii="Calibri" w:hAnsi="Calibri"/>
        </w:rPr>
        <w:t xml:space="preserve"> if not addressed</w:t>
      </w:r>
      <w:r w:rsidR="00147E83" w:rsidRPr="007B083D">
        <w:rPr>
          <w:rFonts w:ascii="Calibri" w:hAnsi="Calibri"/>
        </w:rPr>
        <w:t>.</w:t>
      </w:r>
      <w:r w:rsidRPr="007B083D">
        <w:rPr>
          <w:rFonts w:ascii="Calibri" w:hAnsi="Calibri"/>
        </w:rPr>
        <w:t xml:space="preserve"> </w:t>
      </w:r>
    </w:p>
    <w:p w14:paraId="07E32609" w14:textId="374EF9D4" w:rsidR="005131CB" w:rsidRPr="007B083D" w:rsidRDefault="002E6D03" w:rsidP="00AC5923">
      <w:pPr>
        <w:pStyle w:val="Heading2"/>
      </w:pPr>
      <w:bookmarkStart w:id="44" w:name="_Toc315358227"/>
      <w:bookmarkStart w:id="45" w:name="_Toc315358641"/>
      <w:bookmarkStart w:id="46" w:name="_Toc315860195"/>
      <w:bookmarkStart w:id="47" w:name="_Toc315952059"/>
      <w:bookmarkStart w:id="48" w:name="_Toc316124525"/>
      <w:bookmarkStart w:id="49" w:name="_Toc316126988"/>
      <w:bookmarkStart w:id="50" w:name="_Toc321383958"/>
      <w:bookmarkStart w:id="51" w:name="_Toc321391753"/>
      <w:r w:rsidRPr="007B083D">
        <w:t>Promotion of</w:t>
      </w:r>
      <w:r w:rsidR="00AC5923" w:rsidRPr="007B083D">
        <w:t xml:space="preserve"> support for decision making</w:t>
      </w:r>
      <w:bookmarkEnd w:id="40"/>
      <w:bookmarkEnd w:id="41"/>
      <w:bookmarkEnd w:id="42"/>
      <w:bookmarkEnd w:id="43"/>
      <w:bookmarkEnd w:id="44"/>
      <w:bookmarkEnd w:id="45"/>
      <w:bookmarkEnd w:id="46"/>
      <w:bookmarkEnd w:id="47"/>
      <w:bookmarkEnd w:id="48"/>
      <w:bookmarkEnd w:id="49"/>
      <w:bookmarkEnd w:id="50"/>
      <w:bookmarkEnd w:id="51"/>
    </w:p>
    <w:p w14:paraId="573B7EDB" w14:textId="7672BFBF" w:rsidR="00AC5923" w:rsidRPr="007B083D" w:rsidRDefault="00082B8E" w:rsidP="00AC5923">
      <w:pPr>
        <w:spacing w:before="200" w:line="276" w:lineRule="auto"/>
        <w:jc w:val="both"/>
        <w:rPr>
          <w:rFonts w:ascii="Calibri" w:hAnsi="Calibri"/>
        </w:rPr>
      </w:pPr>
      <w:r w:rsidRPr="007B083D">
        <w:rPr>
          <w:rFonts w:ascii="Calibri" w:hAnsi="Calibri"/>
        </w:rPr>
        <w:t>Many</w:t>
      </w:r>
      <w:r w:rsidR="00AC5923" w:rsidRPr="007B083D">
        <w:rPr>
          <w:rFonts w:ascii="Calibri" w:hAnsi="Calibri"/>
        </w:rPr>
        <w:t xml:space="preserve"> people are completely unaware of the concept </w:t>
      </w:r>
      <w:r w:rsidR="003224AB" w:rsidRPr="007B083D">
        <w:rPr>
          <w:rFonts w:ascii="Calibri" w:hAnsi="Calibri"/>
        </w:rPr>
        <w:t>and</w:t>
      </w:r>
      <w:r w:rsidR="009B1DDA" w:rsidRPr="007B083D">
        <w:rPr>
          <w:rFonts w:ascii="Calibri" w:hAnsi="Calibri"/>
        </w:rPr>
        <w:t xml:space="preserve"> process of </w:t>
      </w:r>
      <w:r w:rsidR="00DF32D8" w:rsidRPr="007B083D">
        <w:rPr>
          <w:rFonts w:ascii="Calibri" w:hAnsi="Calibri"/>
        </w:rPr>
        <w:t>support for</w:t>
      </w:r>
      <w:r w:rsidR="00AC5923" w:rsidRPr="007B083D">
        <w:rPr>
          <w:rFonts w:ascii="Calibri" w:hAnsi="Calibri"/>
        </w:rPr>
        <w:t xml:space="preserve"> decision making. </w:t>
      </w:r>
      <w:r w:rsidRPr="007B083D">
        <w:rPr>
          <w:rFonts w:ascii="Calibri" w:hAnsi="Calibri"/>
        </w:rPr>
        <w:t>A systematic approach to raising awareness and providing t</w:t>
      </w:r>
      <w:r w:rsidR="00AC5923" w:rsidRPr="007B083D">
        <w:rPr>
          <w:rFonts w:ascii="Calibri" w:hAnsi="Calibri"/>
        </w:rPr>
        <w:t>argeted information is required for people with disability, families, informal supporters, NDIA and outsourced staff and service providers</w:t>
      </w:r>
      <w:r w:rsidRPr="007B083D">
        <w:rPr>
          <w:rFonts w:ascii="Calibri" w:hAnsi="Calibri"/>
        </w:rPr>
        <w:t>. Consistent messages that address the varied interests and challenges of different audiences will need</w:t>
      </w:r>
      <w:r w:rsidR="00AC5923" w:rsidRPr="007B083D">
        <w:rPr>
          <w:rFonts w:ascii="Calibri" w:hAnsi="Calibri"/>
        </w:rPr>
        <w:t xml:space="preserve"> to </w:t>
      </w:r>
      <w:r w:rsidR="005D4F8F" w:rsidRPr="007B083D">
        <w:rPr>
          <w:rFonts w:ascii="Calibri" w:hAnsi="Calibri"/>
        </w:rPr>
        <w:t xml:space="preserve">be </w:t>
      </w:r>
      <w:r w:rsidR="00AC5923" w:rsidRPr="007B083D">
        <w:rPr>
          <w:rFonts w:ascii="Calibri" w:hAnsi="Calibri"/>
        </w:rPr>
        <w:t>craft</w:t>
      </w:r>
      <w:r w:rsidR="005D4F8F" w:rsidRPr="007B083D">
        <w:rPr>
          <w:rFonts w:ascii="Calibri" w:hAnsi="Calibri"/>
        </w:rPr>
        <w:t>ed</w:t>
      </w:r>
      <w:r w:rsidR="006A12BC" w:rsidRPr="007B083D">
        <w:rPr>
          <w:rFonts w:ascii="Calibri" w:hAnsi="Calibri"/>
        </w:rPr>
        <w:t>.</w:t>
      </w:r>
    </w:p>
    <w:p w14:paraId="13F15032" w14:textId="43538DFA" w:rsidR="005D4F8F" w:rsidRPr="007B083D" w:rsidRDefault="001C156B" w:rsidP="005D4F8F">
      <w:pPr>
        <w:pStyle w:val="Heading2"/>
      </w:pPr>
      <w:bookmarkStart w:id="52" w:name="_Toc314811914"/>
      <w:bookmarkStart w:id="53" w:name="_Toc314824193"/>
      <w:bookmarkStart w:id="54" w:name="_Toc315358228"/>
      <w:bookmarkStart w:id="55" w:name="_Toc315358642"/>
      <w:bookmarkStart w:id="56" w:name="_Toc315860196"/>
      <w:bookmarkStart w:id="57" w:name="_Toc315952060"/>
      <w:bookmarkStart w:id="58" w:name="_Toc316124526"/>
      <w:bookmarkStart w:id="59" w:name="_Toc316126989"/>
      <w:bookmarkStart w:id="60" w:name="_Toc321383959"/>
      <w:bookmarkStart w:id="61" w:name="_Toc321391754"/>
      <w:bookmarkStart w:id="62" w:name="_Toc314811913"/>
      <w:bookmarkStart w:id="63" w:name="_Toc314824192"/>
      <w:bookmarkStart w:id="64" w:name="_Toc314757014"/>
      <w:bookmarkStart w:id="65" w:name="_Toc314761803"/>
      <w:r>
        <w:lastRenderedPageBreak/>
        <w:t xml:space="preserve">Capacity building for </w:t>
      </w:r>
      <w:r w:rsidR="005D4F8F" w:rsidRPr="007B083D">
        <w:t>participants and support</w:t>
      </w:r>
      <w:r w:rsidR="00E44A7A">
        <w:t>er</w:t>
      </w:r>
      <w:r w:rsidR="005D4F8F" w:rsidRPr="007B083D">
        <w:t>s</w:t>
      </w:r>
      <w:bookmarkEnd w:id="52"/>
      <w:bookmarkEnd w:id="53"/>
      <w:bookmarkEnd w:id="54"/>
      <w:bookmarkEnd w:id="55"/>
      <w:bookmarkEnd w:id="56"/>
      <w:bookmarkEnd w:id="57"/>
      <w:bookmarkEnd w:id="58"/>
      <w:bookmarkEnd w:id="59"/>
      <w:bookmarkEnd w:id="60"/>
      <w:bookmarkEnd w:id="61"/>
    </w:p>
    <w:p w14:paraId="748E68E1" w14:textId="6BBA94CC" w:rsidR="00147E83" w:rsidRPr="007B083D" w:rsidRDefault="005D4F8F" w:rsidP="005D4F8F">
      <w:pPr>
        <w:spacing w:before="200" w:line="276" w:lineRule="auto"/>
        <w:rPr>
          <w:rFonts w:ascii="Calibri" w:hAnsi="Calibri"/>
        </w:rPr>
      </w:pPr>
      <w:r w:rsidRPr="007B083D">
        <w:rPr>
          <w:rFonts w:ascii="Calibri" w:hAnsi="Calibri"/>
        </w:rPr>
        <w:t xml:space="preserve">There is little capacity building for participants and supporters in relation to decision making. Some resources are available online but in general they are underutilised. </w:t>
      </w:r>
      <w:r w:rsidR="00674113" w:rsidRPr="007B083D">
        <w:rPr>
          <w:rFonts w:ascii="Calibri" w:hAnsi="Calibri"/>
        </w:rPr>
        <w:t>Services and supports</w:t>
      </w:r>
      <w:r w:rsidRPr="007B083D">
        <w:rPr>
          <w:rFonts w:ascii="Calibri" w:hAnsi="Calibri"/>
        </w:rPr>
        <w:t xml:space="preserve"> will not be available in the ILCB</w:t>
      </w:r>
      <w:r w:rsidR="00147E83" w:rsidRPr="007B083D">
        <w:rPr>
          <w:rFonts w:ascii="Calibri" w:hAnsi="Calibri"/>
        </w:rPr>
        <w:t xml:space="preserve"> for some time and </w:t>
      </w:r>
      <w:r w:rsidRPr="007B083D">
        <w:rPr>
          <w:rFonts w:ascii="Calibri" w:hAnsi="Calibri"/>
        </w:rPr>
        <w:t xml:space="preserve">the ILCB Commissioning Framework </w:t>
      </w:r>
      <w:r w:rsidR="00147E83" w:rsidRPr="007B083D">
        <w:rPr>
          <w:rFonts w:ascii="Calibri" w:hAnsi="Calibri"/>
        </w:rPr>
        <w:t>has no provision for prioritising one form of capacity building over another</w:t>
      </w:r>
      <w:r w:rsidR="00E11CD7">
        <w:rPr>
          <w:rFonts w:ascii="Calibri" w:hAnsi="Calibri"/>
        </w:rPr>
        <w:t xml:space="preserve">. </w:t>
      </w:r>
      <w:r w:rsidR="00BF370F">
        <w:rPr>
          <w:rFonts w:ascii="Calibri" w:hAnsi="Calibri"/>
        </w:rPr>
        <w:t xml:space="preserve">This </w:t>
      </w:r>
      <w:r w:rsidR="00147E83" w:rsidRPr="007B083D">
        <w:rPr>
          <w:rFonts w:ascii="Calibri" w:hAnsi="Calibri"/>
        </w:rPr>
        <w:t>leav</w:t>
      </w:r>
      <w:r w:rsidR="00BF370F">
        <w:rPr>
          <w:rFonts w:ascii="Calibri" w:hAnsi="Calibri"/>
        </w:rPr>
        <w:t>es</w:t>
      </w:r>
      <w:r w:rsidR="00147E83" w:rsidRPr="007B083D">
        <w:rPr>
          <w:rFonts w:ascii="Calibri" w:hAnsi="Calibri"/>
        </w:rPr>
        <w:t xml:space="preserve"> the possibility that support for decision making may not be av</w:t>
      </w:r>
      <w:r w:rsidR="00E44A7A">
        <w:rPr>
          <w:rFonts w:ascii="Calibri" w:hAnsi="Calibri"/>
        </w:rPr>
        <w:t>ailable through the ILCB in all</w:t>
      </w:r>
      <w:r w:rsidR="00147E83" w:rsidRPr="007B083D">
        <w:rPr>
          <w:rFonts w:ascii="Calibri" w:hAnsi="Calibri"/>
        </w:rPr>
        <w:t xml:space="preserve"> areas</w:t>
      </w:r>
      <w:r w:rsidR="00BF370F">
        <w:rPr>
          <w:rFonts w:ascii="Calibri" w:hAnsi="Calibri"/>
        </w:rPr>
        <w:t xml:space="preserve"> and </w:t>
      </w:r>
      <w:r w:rsidR="00147E83" w:rsidRPr="007B083D">
        <w:rPr>
          <w:rFonts w:ascii="Calibri" w:hAnsi="Calibri"/>
        </w:rPr>
        <w:t>looms as an issue of critical importance.</w:t>
      </w:r>
    </w:p>
    <w:p w14:paraId="49EC448F" w14:textId="633D627E" w:rsidR="003E091C" w:rsidRPr="007B083D" w:rsidRDefault="003E091C" w:rsidP="00DF32D8">
      <w:pPr>
        <w:pStyle w:val="Heading2"/>
      </w:pPr>
      <w:bookmarkStart w:id="66" w:name="_Toc315358229"/>
      <w:bookmarkStart w:id="67" w:name="_Toc315358643"/>
      <w:bookmarkStart w:id="68" w:name="_Toc315860197"/>
      <w:bookmarkStart w:id="69" w:name="_Toc315952061"/>
      <w:bookmarkStart w:id="70" w:name="_Toc316124527"/>
      <w:bookmarkStart w:id="71" w:name="_Toc316126990"/>
      <w:bookmarkStart w:id="72" w:name="_Toc321383960"/>
      <w:bookmarkStart w:id="73" w:name="_Toc321391755"/>
      <w:r w:rsidRPr="007B083D">
        <w:t>Allocation of support for decision making in the preplanning, planning and plan implementation processes</w:t>
      </w:r>
      <w:bookmarkEnd w:id="62"/>
      <w:bookmarkEnd w:id="63"/>
      <w:bookmarkEnd w:id="66"/>
      <w:bookmarkEnd w:id="67"/>
      <w:bookmarkEnd w:id="68"/>
      <w:bookmarkEnd w:id="69"/>
      <w:bookmarkEnd w:id="70"/>
      <w:bookmarkEnd w:id="71"/>
      <w:bookmarkEnd w:id="72"/>
      <w:bookmarkEnd w:id="73"/>
    </w:p>
    <w:p w14:paraId="080EF0DA" w14:textId="3C464A6A" w:rsidR="003E091C" w:rsidRPr="007B083D" w:rsidRDefault="00DF32D8" w:rsidP="00DF32D8">
      <w:pPr>
        <w:spacing w:before="200" w:line="276" w:lineRule="auto"/>
        <w:jc w:val="both"/>
        <w:rPr>
          <w:rFonts w:ascii="Calibri" w:hAnsi="Calibri"/>
        </w:rPr>
      </w:pPr>
      <w:r w:rsidRPr="007B083D">
        <w:rPr>
          <w:rFonts w:ascii="Calibri" w:hAnsi="Calibri"/>
        </w:rPr>
        <w:t xml:space="preserve">Staff </w:t>
      </w:r>
      <w:r w:rsidR="003224AB" w:rsidRPr="007B083D">
        <w:rPr>
          <w:rFonts w:ascii="Calibri" w:hAnsi="Calibri"/>
        </w:rPr>
        <w:t xml:space="preserve">involved in </w:t>
      </w:r>
      <w:r w:rsidRPr="007B083D">
        <w:rPr>
          <w:rFonts w:ascii="Calibri" w:hAnsi="Calibri"/>
        </w:rPr>
        <w:t xml:space="preserve">planning will </w:t>
      </w:r>
      <w:r w:rsidR="003224AB" w:rsidRPr="007B083D">
        <w:rPr>
          <w:rFonts w:ascii="Calibri" w:hAnsi="Calibri"/>
        </w:rPr>
        <w:t>have a</w:t>
      </w:r>
      <w:r w:rsidR="00DA6763">
        <w:rPr>
          <w:rFonts w:ascii="Calibri" w:hAnsi="Calibri"/>
        </w:rPr>
        <w:t xml:space="preserve"> key</w:t>
      </w:r>
      <w:r w:rsidR="003224AB" w:rsidRPr="007B083D">
        <w:rPr>
          <w:rFonts w:ascii="Calibri" w:hAnsi="Calibri"/>
        </w:rPr>
        <w:t xml:space="preserve"> role</w:t>
      </w:r>
      <w:r w:rsidRPr="007B083D">
        <w:rPr>
          <w:rFonts w:ascii="Calibri" w:hAnsi="Calibri"/>
        </w:rPr>
        <w:t xml:space="preserve"> in identifying the type and adequacy of current </w:t>
      </w:r>
      <w:r w:rsidR="003224AB" w:rsidRPr="007B083D">
        <w:rPr>
          <w:rFonts w:ascii="Calibri" w:hAnsi="Calibri"/>
        </w:rPr>
        <w:t>decision support</w:t>
      </w:r>
      <w:r w:rsidRPr="007B083D">
        <w:rPr>
          <w:rFonts w:ascii="Calibri" w:hAnsi="Calibri"/>
        </w:rPr>
        <w:t xml:space="preserve"> of participants and potential participants. D</w:t>
      </w:r>
      <w:r w:rsidR="003024A3" w:rsidRPr="007B083D">
        <w:rPr>
          <w:rFonts w:ascii="Calibri" w:hAnsi="Calibri"/>
        </w:rPr>
        <w:t>eveloping</w:t>
      </w:r>
      <w:r w:rsidR="001A2B12" w:rsidRPr="007B083D">
        <w:rPr>
          <w:rFonts w:ascii="Calibri" w:hAnsi="Calibri"/>
        </w:rPr>
        <w:t xml:space="preserve"> effective</w:t>
      </w:r>
      <w:r w:rsidR="003024A3" w:rsidRPr="007B083D">
        <w:rPr>
          <w:rFonts w:ascii="Calibri" w:hAnsi="Calibri"/>
        </w:rPr>
        <w:t xml:space="preserve"> processes that </w:t>
      </w:r>
      <w:r w:rsidR="001A2B12" w:rsidRPr="007B083D">
        <w:rPr>
          <w:rFonts w:ascii="Calibri" w:hAnsi="Calibri"/>
        </w:rPr>
        <w:t xml:space="preserve">staff can use </w:t>
      </w:r>
      <w:r w:rsidR="003024A3" w:rsidRPr="007B083D">
        <w:rPr>
          <w:rFonts w:ascii="Calibri" w:hAnsi="Calibri"/>
        </w:rPr>
        <w:t>within the constraints of surge and the limited earl</w:t>
      </w:r>
      <w:r w:rsidR="001A2B12" w:rsidRPr="007B083D">
        <w:rPr>
          <w:rFonts w:ascii="Calibri" w:hAnsi="Calibri"/>
        </w:rPr>
        <w:t>y roll out of the ILCB are significant</w:t>
      </w:r>
      <w:r w:rsidR="003024A3" w:rsidRPr="007B083D">
        <w:rPr>
          <w:rFonts w:ascii="Calibri" w:hAnsi="Calibri"/>
        </w:rPr>
        <w:t xml:space="preserve"> challenges for the Agency</w:t>
      </w:r>
      <w:r w:rsidR="001A2B12" w:rsidRPr="007B083D">
        <w:rPr>
          <w:rFonts w:ascii="Calibri" w:hAnsi="Calibri"/>
        </w:rPr>
        <w:t xml:space="preserve"> that need to be addressed urgently</w:t>
      </w:r>
      <w:r w:rsidRPr="007B083D">
        <w:rPr>
          <w:rFonts w:ascii="Calibri" w:hAnsi="Calibri"/>
        </w:rPr>
        <w:t>.</w:t>
      </w:r>
    </w:p>
    <w:p w14:paraId="512638F1" w14:textId="6FFA2809" w:rsidR="003E091C" w:rsidRPr="007B083D" w:rsidRDefault="003024A3" w:rsidP="003024A3">
      <w:pPr>
        <w:spacing w:before="200" w:line="276" w:lineRule="auto"/>
        <w:jc w:val="both"/>
        <w:rPr>
          <w:rFonts w:asciiTheme="majorHAnsi" w:hAnsiTheme="majorHAnsi" w:cs="Arial"/>
        </w:rPr>
      </w:pPr>
      <w:r w:rsidRPr="007B083D">
        <w:rPr>
          <w:rFonts w:ascii="Calibri" w:hAnsi="Calibri"/>
        </w:rPr>
        <w:t>The paper identifie</w:t>
      </w:r>
      <w:r w:rsidR="001A2B12" w:rsidRPr="007B083D">
        <w:rPr>
          <w:rFonts w:ascii="Calibri" w:hAnsi="Calibri"/>
        </w:rPr>
        <w:t xml:space="preserve">s </w:t>
      </w:r>
      <w:r w:rsidRPr="007B083D">
        <w:rPr>
          <w:rFonts w:ascii="Calibri" w:hAnsi="Calibri"/>
        </w:rPr>
        <w:t xml:space="preserve">the most vulnerable participants and proposes a pragmatic pathway forward. </w:t>
      </w:r>
      <w:r w:rsidR="001A2B12" w:rsidRPr="007B083D">
        <w:rPr>
          <w:rFonts w:ascii="Calibri" w:hAnsi="Calibri"/>
        </w:rPr>
        <w:t xml:space="preserve">The most vulnerable participants are seen as those who </w:t>
      </w:r>
      <w:r w:rsidR="001A2B12" w:rsidRPr="007B083D">
        <w:rPr>
          <w:rFonts w:asciiTheme="majorHAnsi" w:hAnsiTheme="majorHAnsi" w:cs="Arial"/>
        </w:rPr>
        <w:t>live in closed systems such as group supported accommodation</w:t>
      </w:r>
      <w:r w:rsidR="00DA6763">
        <w:rPr>
          <w:rFonts w:asciiTheme="majorHAnsi" w:hAnsiTheme="majorHAnsi" w:cs="Arial"/>
        </w:rPr>
        <w:t>,</w:t>
      </w:r>
      <w:r w:rsidR="001A2B12" w:rsidRPr="007B083D">
        <w:rPr>
          <w:rFonts w:asciiTheme="majorHAnsi" w:hAnsiTheme="majorHAnsi" w:cs="Arial"/>
        </w:rPr>
        <w:t xml:space="preserve"> lack effective informal support and have no unpaid supports in their lives</w:t>
      </w:r>
      <w:r w:rsidR="00DA6763">
        <w:rPr>
          <w:rFonts w:asciiTheme="majorHAnsi" w:hAnsiTheme="majorHAnsi" w:cs="Arial"/>
        </w:rPr>
        <w:t>,</w:t>
      </w:r>
      <w:r w:rsidR="001A2B12" w:rsidRPr="007B083D">
        <w:rPr>
          <w:rFonts w:asciiTheme="majorHAnsi" w:hAnsiTheme="majorHAnsi" w:cs="Arial"/>
        </w:rPr>
        <w:t xml:space="preserve"> are involved in fundamental life changes in their first plan (e</w:t>
      </w:r>
      <w:r w:rsidR="00A86F3A" w:rsidRPr="007B083D">
        <w:rPr>
          <w:rFonts w:asciiTheme="majorHAnsi" w:hAnsiTheme="majorHAnsi" w:cs="Arial"/>
        </w:rPr>
        <w:t>.</w:t>
      </w:r>
      <w:r w:rsidR="001A2B12" w:rsidRPr="007B083D">
        <w:rPr>
          <w:rFonts w:asciiTheme="majorHAnsi" w:hAnsiTheme="majorHAnsi" w:cs="Arial"/>
        </w:rPr>
        <w:t>g</w:t>
      </w:r>
      <w:r w:rsidR="00A86F3A" w:rsidRPr="007B083D">
        <w:rPr>
          <w:rFonts w:asciiTheme="majorHAnsi" w:hAnsiTheme="majorHAnsi" w:cs="Arial"/>
        </w:rPr>
        <w:t>.</w:t>
      </w:r>
      <w:r w:rsidR="001A2B12" w:rsidRPr="007B083D">
        <w:rPr>
          <w:rFonts w:asciiTheme="majorHAnsi" w:hAnsiTheme="majorHAnsi" w:cs="Arial"/>
        </w:rPr>
        <w:t xml:space="preserve"> moving out of an institution)</w:t>
      </w:r>
      <w:r w:rsidR="00DA6763">
        <w:rPr>
          <w:rFonts w:asciiTheme="majorHAnsi" w:hAnsiTheme="majorHAnsi" w:cs="Arial"/>
        </w:rPr>
        <w:t>,</w:t>
      </w:r>
      <w:r w:rsidR="001A2B12" w:rsidRPr="007B083D">
        <w:rPr>
          <w:rFonts w:asciiTheme="majorHAnsi" w:hAnsiTheme="majorHAnsi" w:cs="Arial"/>
        </w:rPr>
        <w:t xml:space="preserve"> are connected to the criminal justice or child protection systems</w:t>
      </w:r>
      <w:r w:rsidR="00E11CD7">
        <w:rPr>
          <w:rFonts w:asciiTheme="majorHAnsi" w:hAnsiTheme="majorHAnsi" w:cs="Arial"/>
        </w:rPr>
        <w:t xml:space="preserve">, </w:t>
      </w:r>
      <w:r w:rsidR="001A2B12" w:rsidRPr="007B083D">
        <w:rPr>
          <w:rFonts w:asciiTheme="majorHAnsi" w:hAnsiTheme="majorHAnsi" w:cs="Arial"/>
        </w:rPr>
        <w:t>have different view</w:t>
      </w:r>
      <w:r w:rsidR="00F809BF" w:rsidRPr="007B083D">
        <w:rPr>
          <w:rFonts w:asciiTheme="majorHAnsi" w:hAnsiTheme="majorHAnsi" w:cs="Arial"/>
        </w:rPr>
        <w:t>s</w:t>
      </w:r>
      <w:r w:rsidR="001A2B12" w:rsidRPr="007B083D">
        <w:rPr>
          <w:rFonts w:asciiTheme="majorHAnsi" w:hAnsiTheme="majorHAnsi" w:cs="Arial"/>
        </w:rPr>
        <w:t xml:space="preserve"> to their family / informal supporters</w:t>
      </w:r>
      <w:r w:rsidR="00DA6763">
        <w:rPr>
          <w:rFonts w:asciiTheme="majorHAnsi" w:hAnsiTheme="majorHAnsi" w:cs="Arial"/>
        </w:rPr>
        <w:t xml:space="preserve"> and </w:t>
      </w:r>
      <w:r w:rsidR="001A2B12" w:rsidRPr="007B083D">
        <w:rPr>
          <w:rFonts w:asciiTheme="majorHAnsi" w:hAnsiTheme="majorHAnsi" w:cs="Arial"/>
        </w:rPr>
        <w:t>have families whose views are in conflict with principles of NDIS</w:t>
      </w:r>
      <w:r w:rsidR="00DA6763">
        <w:rPr>
          <w:rFonts w:asciiTheme="majorHAnsi" w:hAnsiTheme="majorHAnsi" w:cs="Arial"/>
        </w:rPr>
        <w:t>.</w:t>
      </w:r>
    </w:p>
    <w:p w14:paraId="7FCC9ECB" w14:textId="77777777" w:rsidR="009D1A74" w:rsidRPr="007B083D" w:rsidRDefault="009D1A74" w:rsidP="009D1A74">
      <w:pPr>
        <w:pStyle w:val="Heading2"/>
        <w:spacing w:line="276" w:lineRule="auto"/>
      </w:pPr>
      <w:bookmarkStart w:id="74" w:name="_Toc314757010"/>
      <w:bookmarkStart w:id="75" w:name="_Toc314761799"/>
      <w:bookmarkStart w:id="76" w:name="_Toc314811909"/>
      <w:bookmarkStart w:id="77" w:name="_Toc314824188"/>
      <w:bookmarkStart w:id="78" w:name="_Toc315358224"/>
      <w:bookmarkStart w:id="79" w:name="_Toc315358638"/>
      <w:bookmarkStart w:id="80" w:name="_Toc315860198"/>
      <w:bookmarkStart w:id="81" w:name="_Toc315952062"/>
      <w:bookmarkStart w:id="82" w:name="_Toc316124528"/>
      <w:bookmarkStart w:id="83" w:name="_Toc316126991"/>
      <w:bookmarkStart w:id="84" w:name="_Toc321383961"/>
      <w:bookmarkStart w:id="85" w:name="_Toc321391756"/>
      <w:bookmarkStart w:id="86" w:name="_Toc314757015"/>
      <w:bookmarkStart w:id="87" w:name="_Toc314761804"/>
      <w:bookmarkStart w:id="88" w:name="_Toc314811915"/>
      <w:bookmarkStart w:id="89" w:name="_Toc314824194"/>
      <w:bookmarkStart w:id="90" w:name="_Toc315358230"/>
      <w:bookmarkStart w:id="91" w:name="_Toc315358644"/>
      <w:bookmarkEnd w:id="64"/>
      <w:bookmarkEnd w:id="65"/>
      <w:r w:rsidRPr="007B083D">
        <w:t>Nominees</w:t>
      </w:r>
      <w:bookmarkEnd w:id="74"/>
      <w:bookmarkEnd w:id="75"/>
      <w:bookmarkEnd w:id="76"/>
      <w:bookmarkEnd w:id="77"/>
      <w:bookmarkEnd w:id="78"/>
      <w:bookmarkEnd w:id="79"/>
      <w:bookmarkEnd w:id="80"/>
      <w:bookmarkEnd w:id="81"/>
      <w:bookmarkEnd w:id="82"/>
      <w:bookmarkEnd w:id="83"/>
      <w:bookmarkEnd w:id="84"/>
      <w:bookmarkEnd w:id="85"/>
      <w:r w:rsidRPr="007B083D">
        <w:t xml:space="preserve"> </w:t>
      </w:r>
    </w:p>
    <w:p w14:paraId="67F4D5D8" w14:textId="4CD30316" w:rsidR="009D1A74" w:rsidRPr="007B083D" w:rsidRDefault="009D1A74" w:rsidP="009D1A74">
      <w:pPr>
        <w:spacing w:before="200" w:line="276" w:lineRule="auto"/>
        <w:jc w:val="both"/>
        <w:rPr>
          <w:rFonts w:ascii="Calibri" w:hAnsi="Calibri"/>
        </w:rPr>
      </w:pPr>
      <w:r w:rsidRPr="007B083D">
        <w:rPr>
          <w:rFonts w:ascii="Calibri" w:hAnsi="Calibri"/>
        </w:rPr>
        <w:t>The NDIS nominee provision</w:t>
      </w:r>
      <w:r w:rsidR="002B7C72">
        <w:rPr>
          <w:rFonts w:ascii="Calibri" w:hAnsi="Calibri"/>
        </w:rPr>
        <w:t>s attempt</w:t>
      </w:r>
      <w:r>
        <w:rPr>
          <w:rFonts w:ascii="Calibri" w:hAnsi="Calibri"/>
        </w:rPr>
        <w:t xml:space="preserve"> to bridge the supported and substitute decision making regimes and as such the NDIA will need to provide</w:t>
      </w:r>
      <w:r w:rsidRPr="007B083D">
        <w:rPr>
          <w:rFonts w:ascii="Calibri" w:hAnsi="Calibri"/>
        </w:rPr>
        <w:t xml:space="preserve"> clear </w:t>
      </w:r>
      <w:r>
        <w:rPr>
          <w:rFonts w:ascii="Calibri" w:hAnsi="Calibri"/>
        </w:rPr>
        <w:t xml:space="preserve">guidance </w:t>
      </w:r>
      <w:r w:rsidRPr="007B083D">
        <w:rPr>
          <w:rFonts w:ascii="Calibri" w:hAnsi="Calibri"/>
        </w:rPr>
        <w:t xml:space="preserve">as to how </w:t>
      </w:r>
      <w:r>
        <w:rPr>
          <w:rFonts w:ascii="Calibri" w:hAnsi="Calibri"/>
        </w:rPr>
        <w:t>nominees can support</w:t>
      </w:r>
      <w:r w:rsidRPr="007B083D">
        <w:rPr>
          <w:rFonts w:ascii="Calibri" w:hAnsi="Calibri"/>
        </w:rPr>
        <w:t xml:space="preserve"> decision </w:t>
      </w:r>
      <w:r>
        <w:rPr>
          <w:rFonts w:ascii="Calibri" w:hAnsi="Calibri"/>
        </w:rPr>
        <w:t>making</w:t>
      </w:r>
      <w:r w:rsidRPr="007B083D">
        <w:rPr>
          <w:rFonts w:ascii="Calibri" w:hAnsi="Calibri"/>
        </w:rPr>
        <w:t>. Without this type of contextualisation, NDIS nominee provision</w:t>
      </w:r>
      <w:r w:rsidR="002B7C72">
        <w:rPr>
          <w:rFonts w:ascii="Calibri" w:hAnsi="Calibri"/>
        </w:rPr>
        <w:t>s</w:t>
      </w:r>
      <w:r w:rsidRPr="007B083D">
        <w:rPr>
          <w:rFonts w:ascii="Calibri" w:hAnsi="Calibri"/>
        </w:rPr>
        <w:t xml:space="preserve"> could be a form of substitute decision making that</w:t>
      </w:r>
      <w:r w:rsidR="00392A56">
        <w:rPr>
          <w:rFonts w:ascii="Calibri" w:hAnsi="Calibri"/>
        </w:rPr>
        <w:t xml:space="preserve"> would diminish the </w:t>
      </w:r>
      <w:r w:rsidRPr="007B083D">
        <w:rPr>
          <w:rFonts w:ascii="Calibri" w:hAnsi="Calibri"/>
        </w:rPr>
        <w:t xml:space="preserve">choice </w:t>
      </w:r>
      <w:r w:rsidR="00392A56">
        <w:rPr>
          <w:rFonts w:ascii="Calibri" w:hAnsi="Calibri"/>
        </w:rPr>
        <w:t xml:space="preserve">and control </w:t>
      </w:r>
      <w:r w:rsidRPr="007B083D">
        <w:rPr>
          <w:rFonts w:ascii="Calibri" w:hAnsi="Calibri"/>
        </w:rPr>
        <w:t xml:space="preserve">of NDIS participants rather than enable them to have greater choice and control over their lives.  </w:t>
      </w:r>
    </w:p>
    <w:p w14:paraId="36BCA24D" w14:textId="77777777" w:rsidR="009D1A74" w:rsidRPr="007B083D" w:rsidRDefault="009D1A74" w:rsidP="009D1A74">
      <w:pPr>
        <w:spacing w:before="200" w:line="276" w:lineRule="auto"/>
        <w:rPr>
          <w:rFonts w:ascii="Calibri" w:hAnsi="Calibri"/>
        </w:rPr>
      </w:pPr>
      <w:r w:rsidRPr="007B083D">
        <w:rPr>
          <w:rFonts w:ascii="Calibri" w:hAnsi="Calibri"/>
        </w:rPr>
        <w:t xml:space="preserve">The NDIA rarely appoints nominees despite having the capacity to do so.  While this might seem consistent with minimal </w:t>
      </w:r>
      <w:r>
        <w:rPr>
          <w:rFonts w:ascii="Calibri" w:hAnsi="Calibri"/>
        </w:rPr>
        <w:t>formal intrusion on participant</w:t>
      </w:r>
      <w:r w:rsidRPr="007B083D">
        <w:rPr>
          <w:rFonts w:ascii="Calibri" w:hAnsi="Calibri"/>
        </w:rPr>
        <w:t>s</w:t>
      </w:r>
      <w:r>
        <w:rPr>
          <w:rFonts w:ascii="Calibri" w:hAnsi="Calibri"/>
        </w:rPr>
        <w:t>’</w:t>
      </w:r>
      <w:r w:rsidRPr="007B083D">
        <w:rPr>
          <w:rFonts w:ascii="Calibri" w:hAnsi="Calibri"/>
        </w:rPr>
        <w:t xml:space="preserve"> right</w:t>
      </w:r>
      <w:r>
        <w:rPr>
          <w:rFonts w:ascii="Calibri" w:hAnsi="Calibri"/>
        </w:rPr>
        <w:t>s</w:t>
      </w:r>
      <w:r w:rsidRPr="007B083D">
        <w:rPr>
          <w:rFonts w:ascii="Calibri" w:hAnsi="Calibri"/>
        </w:rPr>
        <w:t xml:space="preserve"> to make their own decisions, in practice it usually leaves substitute decision making by informal supporters in place without the requirements and safeguards outlined in the NDIS Nominee Rules. In many of these situations, education, mentoring and peer support will assist informal supporters to provide effective and accountable support for decision making. However where no effective informal support exists, the availability of supporters for decision making presents a challenge. </w:t>
      </w:r>
    </w:p>
    <w:p w14:paraId="7DAB2DD9" w14:textId="7BDE381D" w:rsidR="009D1A74" w:rsidRPr="007B083D" w:rsidRDefault="009D1A74" w:rsidP="009D1A74">
      <w:pPr>
        <w:spacing w:before="200" w:line="276" w:lineRule="auto"/>
        <w:rPr>
          <w:rFonts w:ascii="Calibri" w:hAnsi="Calibri"/>
        </w:rPr>
      </w:pPr>
      <w:r w:rsidRPr="007B083D">
        <w:rPr>
          <w:rFonts w:ascii="Calibri" w:hAnsi="Calibri"/>
        </w:rPr>
        <w:lastRenderedPageBreak/>
        <w:t>The issue of the source of support for decision making is relevant. The NDIS rules leave open the option of service providers provid</w:t>
      </w:r>
      <w:r w:rsidR="002B7C72">
        <w:rPr>
          <w:rFonts w:ascii="Calibri" w:hAnsi="Calibri"/>
        </w:rPr>
        <w:t>ing support for decision making;</w:t>
      </w:r>
      <w:r w:rsidRPr="007B083D">
        <w:rPr>
          <w:rFonts w:ascii="Calibri" w:hAnsi="Calibri"/>
        </w:rPr>
        <w:t xml:space="preserve"> guardianship is sometimes pursued and trial sites often use Support Coordination and Intensive Support Coordination as part of assisting a participant to make big life decisions. The differential use of nominee provisions, Support Coordination and Guardianship warrants discussion. </w:t>
      </w:r>
    </w:p>
    <w:p w14:paraId="2B0AE1C8" w14:textId="77777777" w:rsidR="009D1A74" w:rsidRPr="007B083D" w:rsidRDefault="009D1A74" w:rsidP="009D1A74">
      <w:pPr>
        <w:pStyle w:val="Heading2"/>
      </w:pPr>
      <w:bookmarkStart w:id="92" w:name="_Toc314757011"/>
      <w:bookmarkStart w:id="93" w:name="_Toc314761800"/>
      <w:bookmarkStart w:id="94" w:name="_Toc314811910"/>
      <w:bookmarkStart w:id="95" w:name="_Toc314824189"/>
      <w:bookmarkStart w:id="96" w:name="_Toc315358225"/>
      <w:bookmarkStart w:id="97" w:name="_Toc315358639"/>
      <w:bookmarkStart w:id="98" w:name="_Toc315860199"/>
      <w:bookmarkStart w:id="99" w:name="_Toc315952063"/>
      <w:bookmarkStart w:id="100" w:name="_Toc316124529"/>
      <w:bookmarkStart w:id="101" w:name="_Toc316126992"/>
      <w:bookmarkStart w:id="102" w:name="_Toc321383962"/>
      <w:bookmarkStart w:id="103" w:name="_Toc321391757"/>
      <w:r w:rsidRPr="007B083D">
        <w:t>Decision making for children</w:t>
      </w:r>
      <w:bookmarkEnd w:id="92"/>
      <w:bookmarkEnd w:id="93"/>
      <w:bookmarkEnd w:id="94"/>
      <w:bookmarkEnd w:id="95"/>
      <w:r w:rsidRPr="007B083D">
        <w:t xml:space="preserve"> and young people under 18</w:t>
      </w:r>
      <w:bookmarkEnd w:id="96"/>
      <w:bookmarkEnd w:id="97"/>
      <w:bookmarkEnd w:id="98"/>
      <w:bookmarkEnd w:id="99"/>
      <w:bookmarkEnd w:id="100"/>
      <w:bookmarkEnd w:id="101"/>
      <w:bookmarkEnd w:id="102"/>
      <w:bookmarkEnd w:id="103"/>
    </w:p>
    <w:p w14:paraId="5B848A8C" w14:textId="701934B1" w:rsidR="009D1A74" w:rsidRPr="007B083D" w:rsidRDefault="009D1A74" w:rsidP="009D1A74">
      <w:pPr>
        <w:spacing w:before="200" w:line="276" w:lineRule="auto"/>
        <w:rPr>
          <w:rFonts w:ascii="Calibri" w:hAnsi="Calibri"/>
        </w:rPr>
      </w:pPr>
      <w:r w:rsidRPr="007B083D">
        <w:rPr>
          <w:rFonts w:ascii="Calibri" w:hAnsi="Calibri"/>
        </w:rPr>
        <w:t xml:space="preserve">Parents work with the NDIA on behalf of most children and young people. Challenges occur where parents are not willing or able to fulfil their obligations under the NDIS legislation or where they make planning decisions for their child that are inconsistent with the </w:t>
      </w:r>
      <w:r w:rsidR="002B7C72">
        <w:rPr>
          <w:rFonts w:ascii="Calibri" w:hAnsi="Calibri"/>
        </w:rPr>
        <w:t xml:space="preserve">objects and </w:t>
      </w:r>
      <w:r w:rsidRPr="007B083D">
        <w:rPr>
          <w:rFonts w:ascii="Calibri" w:hAnsi="Calibri"/>
        </w:rPr>
        <w:t>principles of the NDIS Act.</w:t>
      </w:r>
    </w:p>
    <w:p w14:paraId="44D1E5FC" w14:textId="2E00CC7B" w:rsidR="000D3856" w:rsidRPr="007B083D" w:rsidRDefault="006A12BC" w:rsidP="000D3856">
      <w:pPr>
        <w:pStyle w:val="Heading2"/>
      </w:pPr>
      <w:bookmarkStart w:id="104" w:name="_Toc315860200"/>
      <w:bookmarkStart w:id="105" w:name="_Toc315952064"/>
      <w:bookmarkStart w:id="106" w:name="_Toc316124530"/>
      <w:bookmarkStart w:id="107" w:name="_Toc316126993"/>
      <w:bookmarkStart w:id="108" w:name="_Toc321383963"/>
      <w:bookmarkStart w:id="109" w:name="_Toc321391758"/>
      <w:r w:rsidRPr="007B083D">
        <w:t>Market failure in relation to support for decision making</w:t>
      </w:r>
      <w:bookmarkEnd w:id="86"/>
      <w:bookmarkEnd w:id="87"/>
      <w:bookmarkEnd w:id="88"/>
      <w:bookmarkEnd w:id="89"/>
      <w:bookmarkEnd w:id="90"/>
      <w:bookmarkEnd w:id="91"/>
      <w:bookmarkEnd w:id="104"/>
      <w:bookmarkEnd w:id="105"/>
      <w:bookmarkEnd w:id="106"/>
      <w:bookmarkEnd w:id="107"/>
      <w:bookmarkEnd w:id="108"/>
      <w:bookmarkEnd w:id="109"/>
      <w:r w:rsidR="000D3856" w:rsidRPr="007B083D">
        <w:t xml:space="preserve"> </w:t>
      </w:r>
    </w:p>
    <w:p w14:paraId="4370CD7D" w14:textId="4062B60F" w:rsidR="000D3856" w:rsidRPr="007B083D" w:rsidRDefault="002B7C72" w:rsidP="000A3725">
      <w:pPr>
        <w:spacing w:before="200" w:line="276" w:lineRule="auto"/>
        <w:rPr>
          <w:rFonts w:ascii="Calibri" w:hAnsi="Calibri"/>
        </w:rPr>
      </w:pPr>
      <w:r>
        <w:rPr>
          <w:rFonts w:ascii="Calibri" w:hAnsi="Calibri"/>
        </w:rPr>
        <w:t xml:space="preserve">Across the disability </w:t>
      </w:r>
      <w:r w:rsidR="00476F8D">
        <w:rPr>
          <w:rFonts w:ascii="Calibri" w:hAnsi="Calibri"/>
        </w:rPr>
        <w:t xml:space="preserve">sector, there is currently very limited </w:t>
      </w:r>
      <w:r w:rsidR="000D3856" w:rsidRPr="007B083D">
        <w:rPr>
          <w:rFonts w:ascii="Calibri" w:hAnsi="Calibri"/>
        </w:rPr>
        <w:t xml:space="preserve">understanding of support for decision making. This </w:t>
      </w:r>
      <w:r w:rsidR="00476F8D">
        <w:rPr>
          <w:rFonts w:ascii="Calibri" w:hAnsi="Calibri"/>
        </w:rPr>
        <w:t>is the case particularly for</w:t>
      </w:r>
      <w:r w:rsidR="00476F8D" w:rsidRPr="007B083D">
        <w:rPr>
          <w:rFonts w:ascii="Calibri" w:hAnsi="Calibri"/>
        </w:rPr>
        <w:t xml:space="preserve"> </w:t>
      </w:r>
      <w:r w:rsidR="000D3856" w:rsidRPr="007B083D">
        <w:rPr>
          <w:rFonts w:ascii="Calibri" w:hAnsi="Calibri"/>
        </w:rPr>
        <w:t>providers of core supports whose staff should support decision making in people’s day to day lives</w:t>
      </w:r>
      <w:r w:rsidR="00476F8D">
        <w:rPr>
          <w:rFonts w:ascii="Calibri" w:hAnsi="Calibri"/>
        </w:rPr>
        <w:t xml:space="preserve">. </w:t>
      </w:r>
      <w:r w:rsidR="00581E25">
        <w:rPr>
          <w:rFonts w:ascii="Calibri" w:hAnsi="Calibri"/>
        </w:rPr>
        <w:t xml:space="preserve">Even in capacity building organisations, </w:t>
      </w:r>
      <w:r w:rsidR="00476F8D">
        <w:rPr>
          <w:rFonts w:ascii="Calibri" w:hAnsi="Calibri"/>
        </w:rPr>
        <w:t xml:space="preserve">understanding of support for decision making </w:t>
      </w:r>
      <w:r w:rsidR="00581E25">
        <w:rPr>
          <w:rFonts w:ascii="Calibri" w:hAnsi="Calibri"/>
        </w:rPr>
        <w:t>is variable.</w:t>
      </w:r>
    </w:p>
    <w:p w14:paraId="356E3F9B" w14:textId="44797BD1" w:rsidR="005131CB" w:rsidRPr="007B083D" w:rsidRDefault="001733BB" w:rsidP="001733BB">
      <w:pPr>
        <w:pStyle w:val="Heading2"/>
      </w:pPr>
      <w:bookmarkStart w:id="110" w:name="_Toc314757016"/>
      <w:bookmarkStart w:id="111" w:name="_Toc314761805"/>
      <w:bookmarkStart w:id="112" w:name="_Toc314811916"/>
      <w:bookmarkStart w:id="113" w:name="_Toc314824195"/>
      <w:bookmarkStart w:id="114" w:name="_Toc315358231"/>
      <w:bookmarkStart w:id="115" w:name="_Toc315358645"/>
      <w:bookmarkStart w:id="116" w:name="_Toc315860201"/>
      <w:bookmarkStart w:id="117" w:name="_Toc315952065"/>
      <w:bookmarkStart w:id="118" w:name="_Toc316124531"/>
      <w:bookmarkStart w:id="119" w:name="_Toc316126994"/>
      <w:bookmarkStart w:id="120" w:name="_Toc321383964"/>
      <w:bookmarkStart w:id="121" w:name="_Toc321391759"/>
      <w:r w:rsidRPr="007B083D">
        <w:t>Research coordination to build an evidence base</w:t>
      </w:r>
      <w:bookmarkEnd w:id="110"/>
      <w:bookmarkEnd w:id="111"/>
      <w:bookmarkEnd w:id="112"/>
      <w:bookmarkEnd w:id="113"/>
      <w:bookmarkEnd w:id="114"/>
      <w:bookmarkEnd w:id="115"/>
      <w:bookmarkEnd w:id="116"/>
      <w:bookmarkEnd w:id="117"/>
      <w:bookmarkEnd w:id="118"/>
      <w:bookmarkEnd w:id="119"/>
      <w:bookmarkEnd w:id="120"/>
      <w:bookmarkEnd w:id="121"/>
    </w:p>
    <w:p w14:paraId="159960E1" w14:textId="4521B7C5" w:rsidR="001733BB" w:rsidRPr="007B083D" w:rsidRDefault="002C0E85" w:rsidP="000A3725">
      <w:pPr>
        <w:spacing w:before="200" w:line="276" w:lineRule="auto"/>
        <w:rPr>
          <w:rFonts w:asciiTheme="majorHAnsi" w:hAnsiTheme="majorHAnsi"/>
        </w:rPr>
      </w:pPr>
      <w:r w:rsidRPr="007B083D">
        <w:rPr>
          <w:rFonts w:asciiTheme="majorHAnsi" w:hAnsiTheme="majorHAnsi"/>
        </w:rPr>
        <w:t xml:space="preserve">Trials of </w:t>
      </w:r>
      <w:r w:rsidR="00013612" w:rsidRPr="007B083D">
        <w:rPr>
          <w:rFonts w:asciiTheme="majorHAnsi" w:hAnsiTheme="majorHAnsi"/>
        </w:rPr>
        <w:t xml:space="preserve">different ways of delivering </w:t>
      </w:r>
      <w:r w:rsidRPr="007B083D">
        <w:rPr>
          <w:rFonts w:asciiTheme="majorHAnsi" w:hAnsiTheme="majorHAnsi"/>
        </w:rPr>
        <w:t xml:space="preserve">support for decision making are </w:t>
      </w:r>
      <w:r w:rsidR="00D371E8" w:rsidRPr="007B083D">
        <w:rPr>
          <w:rFonts w:asciiTheme="majorHAnsi" w:hAnsiTheme="majorHAnsi"/>
        </w:rPr>
        <w:t xml:space="preserve">in train </w:t>
      </w:r>
      <w:r w:rsidRPr="007B083D">
        <w:rPr>
          <w:rFonts w:asciiTheme="majorHAnsi" w:hAnsiTheme="majorHAnsi"/>
        </w:rPr>
        <w:t>or have taken place in NSW, Victoria, South Australia and the ACT</w:t>
      </w:r>
      <w:r w:rsidR="00D371E8" w:rsidRPr="007B083D">
        <w:rPr>
          <w:rFonts w:asciiTheme="majorHAnsi" w:hAnsiTheme="majorHAnsi"/>
        </w:rPr>
        <w:t>. F</w:t>
      </w:r>
      <w:r w:rsidR="00C2439A" w:rsidRPr="007B083D">
        <w:rPr>
          <w:rFonts w:asciiTheme="majorHAnsi" w:hAnsiTheme="majorHAnsi"/>
        </w:rPr>
        <w:t xml:space="preserve">rom </w:t>
      </w:r>
      <w:r w:rsidR="00D371E8" w:rsidRPr="007B083D">
        <w:rPr>
          <w:rFonts w:asciiTheme="majorHAnsi" w:hAnsiTheme="majorHAnsi"/>
        </w:rPr>
        <w:t>these</w:t>
      </w:r>
      <w:r w:rsidR="00C2439A" w:rsidRPr="007B083D">
        <w:rPr>
          <w:rFonts w:asciiTheme="majorHAnsi" w:hAnsiTheme="majorHAnsi"/>
        </w:rPr>
        <w:t xml:space="preserve"> we will gain insights into sources for recruitment of supporters, training and support requirements and a framework </w:t>
      </w:r>
      <w:r w:rsidR="008222AA" w:rsidRPr="007B083D">
        <w:rPr>
          <w:rFonts w:asciiTheme="majorHAnsi" w:hAnsiTheme="majorHAnsi"/>
        </w:rPr>
        <w:t xml:space="preserve">to distinguish support </w:t>
      </w:r>
      <w:r w:rsidR="00C2439A" w:rsidRPr="007B083D">
        <w:rPr>
          <w:rFonts w:asciiTheme="majorHAnsi" w:hAnsiTheme="majorHAnsi"/>
        </w:rPr>
        <w:t>for decision making from</w:t>
      </w:r>
      <w:r w:rsidR="00013612" w:rsidRPr="007B083D">
        <w:rPr>
          <w:rFonts w:asciiTheme="majorHAnsi" w:hAnsiTheme="majorHAnsi"/>
        </w:rPr>
        <w:t xml:space="preserve"> informal supporters through to</w:t>
      </w:r>
      <w:r w:rsidR="008222AA" w:rsidRPr="007B083D">
        <w:rPr>
          <w:rFonts w:asciiTheme="majorHAnsi" w:hAnsiTheme="majorHAnsi"/>
        </w:rPr>
        <w:t xml:space="preserve"> formal substitute decision making</w:t>
      </w:r>
      <w:r w:rsidRPr="007B083D">
        <w:rPr>
          <w:rFonts w:asciiTheme="majorHAnsi" w:hAnsiTheme="majorHAnsi"/>
        </w:rPr>
        <w:t xml:space="preserve">. A number of tools and resources were developed using the NDIS Practical Design Fund and an ARC Linkage Grant over four (4) years will enable a randomised control trial to see whether </w:t>
      </w:r>
      <w:r w:rsidR="008222AA" w:rsidRPr="007B083D">
        <w:rPr>
          <w:rFonts w:asciiTheme="majorHAnsi" w:hAnsiTheme="majorHAnsi"/>
        </w:rPr>
        <w:t xml:space="preserve">an evidence based </w:t>
      </w:r>
      <w:r w:rsidRPr="007B083D">
        <w:rPr>
          <w:rFonts w:asciiTheme="majorHAnsi" w:hAnsiTheme="majorHAnsi"/>
        </w:rPr>
        <w:t xml:space="preserve">training </w:t>
      </w:r>
      <w:r w:rsidR="008222AA" w:rsidRPr="007B083D">
        <w:rPr>
          <w:rFonts w:asciiTheme="majorHAnsi" w:hAnsiTheme="majorHAnsi"/>
        </w:rPr>
        <w:t>program</w:t>
      </w:r>
      <w:r w:rsidR="00013612" w:rsidRPr="007B083D">
        <w:rPr>
          <w:rFonts w:asciiTheme="majorHAnsi" w:hAnsiTheme="majorHAnsi"/>
        </w:rPr>
        <w:t xml:space="preserve"> </w:t>
      </w:r>
      <w:r w:rsidRPr="007B083D">
        <w:rPr>
          <w:rFonts w:asciiTheme="majorHAnsi" w:hAnsiTheme="majorHAnsi"/>
        </w:rPr>
        <w:t xml:space="preserve">changes the practice of supporters of decision making. </w:t>
      </w:r>
    </w:p>
    <w:p w14:paraId="4662350B" w14:textId="77FD0756" w:rsidR="00E21B0D" w:rsidRDefault="002C0E85" w:rsidP="000A3725">
      <w:pPr>
        <w:spacing w:before="200" w:line="276" w:lineRule="auto"/>
        <w:rPr>
          <w:rFonts w:asciiTheme="majorHAnsi" w:hAnsiTheme="majorHAnsi"/>
        </w:rPr>
      </w:pPr>
      <w:r w:rsidRPr="007B083D">
        <w:rPr>
          <w:rFonts w:asciiTheme="majorHAnsi" w:hAnsiTheme="majorHAnsi"/>
        </w:rPr>
        <w:t xml:space="preserve">Research coordination is essential </w:t>
      </w:r>
      <w:r w:rsidR="00F809BF" w:rsidRPr="007B083D">
        <w:rPr>
          <w:rFonts w:asciiTheme="majorHAnsi" w:hAnsiTheme="majorHAnsi"/>
        </w:rPr>
        <w:t>to understand</w:t>
      </w:r>
      <w:r w:rsidRPr="007B083D">
        <w:rPr>
          <w:rFonts w:asciiTheme="majorHAnsi" w:hAnsiTheme="majorHAnsi"/>
        </w:rPr>
        <w:t xml:space="preserve"> the emerging evidence and operationalize good practice at scale. </w:t>
      </w:r>
      <w:r w:rsidR="00C2439A" w:rsidRPr="007B083D">
        <w:rPr>
          <w:rFonts w:asciiTheme="majorHAnsi" w:hAnsiTheme="majorHAnsi"/>
        </w:rPr>
        <w:t>The NDIA may well have a role in supporting the development of accessible research so that participants, famil</w:t>
      </w:r>
      <w:r w:rsidR="00D371E8" w:rsidRPr="007B083D">
        <w:rPr>
          <w:rFonts w:asciiTheme="majorHAnsi" w:hAnsiTheme="majorHAnsi"/>
        </w:rPr>
        <w:t xml:space="preserve">ies, services and the NDIS </w:t>
      </w:r>
      <w:r w:rsidR="00C2439A" w:rsidRPr="007B083D">
        <w:rPr>
          <w:rFonts w:asciiTheme="majorHAnsi" w:hAnsiTheme="majorHAnsi"/>
        </w:rPr>
        <w:t>become consumers of research</w:t>
      </w:r>
      <w:r w:rsidR="00D371E8" w:rsidRPr="007B083D">
        <w:rPr>
          <w:rFonts w:asciiTheme="majorHAnsi" w:hAnsiTheme="majorHAnsi"/>
        </w:rPr>
        <w:t>, better able to make evidence based decisions</w:t>
      </w:r>
      <w:r w:rsidR="00C2439A" w:rsidRPr="007B083D">
        <w:rPr>
          <w:rFonts w:asciiTheme="majorHAnsi" w:hAnsiTheme="majorHAnsi"/>
        </w:rPr>
        <w:t>.</w:t>
      </w:r>
    </w:p>
    <w:p w14:paraId="4099C15C" w14:textId="556A5A24" w:rsidR="00E21B0D" w:rsidRDefault="00E21B0D" w:rsidP="00E21B0D">
      <w:pPr>
        <w:pStyle w:val="Heading1"/>
      </w:pPr>
      <w:bookmarkStart w:id="122" w:name="_Toc321391760"/>
      <w:r>
        <w:t>Recommendations</w:t>
      </w:r>
      <w:bookmarkEnd w:id="122"/>
      <w:r>
        <w:t xml:space="preserve"> </w:t>
      </w:r>
    </w:p>
    <w:p w14:paraId="01243723" w14:textId="77777777" w:rsidR="00E21B0D" w:rsidRDefault="00E21B0D" w:rsidP="00E21B0D">
      <w:pPr>
        <w:pStyle w:val="Heading2"/>
      </w:pPr>
      <w:bookmarkStart w:id="123" w:name="_Toc316124533"/>
      <w:bookmarkStart w:id="124" w:name="_Toc316126996"/>
      <w:bookmarkStart w:id="125" w:name="_Toc321383966"/>
      <w:bookmarkStart w:id="126" w:name="_Toc321391761"/>
      <w:r w:rsidRPr="007B083D">
        <w:t>Recommendations</w:t>
      </w:r>
      <w:r>
        <w:t xml:space="preserve"> in relation to the nature of support for decision making</w:t>
      </w:r>
      <w:r w:rsidRPr="007B083D">
        <w:t>:</w:t>
      </w:r>
      <w:bookmarkEnd w:id="123"/>
      <w:bookmarkEnd w:id="124"/>
      <w:bookmarkEnd w:id="125"/>
      <w:bookmarkEnd w:id="126"/>
      <w:r w:rsidRPr="007B083D">
        <w:t xml:space="preserve"> </w:t>
      </w:r>
    </w:p>
    <w:p w14:paraId="56AB2D6E" w14:textId="31ECCACD" w:rsidR="00E21B0D" w:rsidRPr="00E21B0D" w:rsidRDefault="00E21B0D" w:rsidP="00E21B0D">
      <w:pPr>
        <w:spacing w:before="200" w:line="276" w:lineRule="auto"/>
        <w:rPr>
          <w:rFonts w:asciiTheme="majorHAnsi" w:hAnsiTheme="majorHAnsi"/>
        </w:rPr>
      </w:pPr>
      <w:r w:rsidRPr="00E21B0D">
        <w:rPr>
          <w:rFonts w:asciiTheme="majorHAnsi" w:hAnsiTheme="majorHAnsi"/>
        </w:rPr>
        <w:t>That the Agency</w:t>
      </w:r>
      <w:r w:rsidR="00513D26">
        <w:rPr>
          <w:rFonts w:asciiTheme="majorHAnsi" w:hAnsiTheme="majorHAnsi"/>
        </w:rPr>
        <w:t>:</w:t>
      </w:r>
    </w:p>
    <w:p w14:paraId="7FFABE75" w14:textId="20397845" w:rsidR="00E21B0D" w:rsidRPr="009C0E51" w:rsidRDefault="00E4383B" w:rsidP="003C0D2A">
      <w:pPr>
        <w:pStyle w:val="ListParagraph"/>
        <w:numPr>
          <w:ilvl w:val="0"/>
          <w:numId w:val="13"/>
        </w:numPr>
        <w:spacing w:before="200" w:line="276" w:lineRule="auto"/>
        <w:jc w:val="both"/>
        <w:rPr>
          <w:rFonts w:ascii="Calibri" w:hAnsi="Calibri"/>
        </w:rPr>
      </w:pPr>
      <w:r>
        <w:rPr>
          <w:rFonts w:ascii="Calibri" w:hAnsi="Calibri"/>
        </w:rPr>
        <w:t xml:space="preserve">Develops a set of </w:t>
      </w:r>
      <w:r w:rsidR="008F5FED">
        <w:rPr>
          <w:rFonts w:ascii="Calibri" w:hAnsi="Calibri"/>
        </w:rPr>
        <w:t xml:space="preserve">practice guidelines </w:t>
      </w:r>
      <w:r w:rsidRPr="009C0E51">
        <w:rPr>
          <w:rFonts w:ascii="Calibri" w:hAnsi="Calibri"/>
        </w:rPr>
        <w:t>for decision making in the NDIS</w:t>
      </w:r>
      <w:r>
        <w:rPr>
          <w:rFonts w:ascii="Calibri" w:hAnsi="Calibri"/>
        </w:rPr>
        <w:t>. The practice guidelines to be based on the National Decision Making Principles outlined by the Australian Law Reform Commission</w:t>
      </w:r>
      <w:r w:rsidR="00E21B0D" w:rsidRPr="009C0E51">
        <w:rPr>
          <w:rFonts w:ascii="Calibri" w:hAnsi="Calibri"/>
        </w:rPr>
        <w:t>.</w:t>
      </w:r>
    </w:p>
    <w:p w14:paraId="5169851D" w14:textId="77777777" w:rsidR="00E21B0D" w:rsidRPr="007B083D" w:rsidRDefault="00E21B0D" w:rsidP="003C0D2A">
      <w:pPr>
        <w:pStyle w:val="ListParagraph"/>
        <w:numPr>
          <w:ilvl w:val="0"/>
          <w:numId w:val="13"/>
        </w:numPr>
        <w:spacing w:before="200" w:line="276" w:lineRule="auto"/>
        <w:jc w:val="both"/>
        <w:rPr>
          <w:rFonts w:ascii="Calibri" w:hAnsi="Calibri"/>
        </w:rPr>
      </w:pPr>
      <w:r w:rsidRPr="007B083D">
        <w:rPr>
          <w:rFonts w:ascii="Calibri" w:hAnsi="Calibri"/>
        </w:rPr>
        <w:lastRenderedPageBreak/>
        <w:t>Strengthens its relationship to researchers to ensure the emerging ev</w:t>
      </w:r>
      <w:r>
        <w:rPr>
          <w:rFonts w:ascii="Calibri" w:hAnsi="Calibri"/>
        </w:rPr>
        <w:t>idence base strengthens and informs</w:t>
      </w:r>
      <w:r w:rsidRPr="007B083D">
        <w:rPr>
          <w:rFonts w:ascii="Calibri" w:hAnsi="Calibri"/>
        </w:rPr>
        <w:t xml:space="preserve">: </w:t>
      </w:r>
    </w:p>
    <w:p w14:paraId="5824980E" w14:textId="77777777" w:rsidR="00E21B0D" w:rsidRPr="007B083D" w:rsidRDefault="00E21B0D" w:rsidP="003C0D2A">
      <w:pPr>
        <w:pStyle w:val="ListParagraph"/>
        <w:numPr>
          <w:ilvl w:val="1"/>
          <w:numId w:val="14"/>
        </w:numPr>
        <w:spacing w:before="200" w:line="276" w:lineRule="auto"/>
        <w:jc w:val="both"/>
        <w:rPr>
          <w:rFonts w:ascii="Calibri" w:hAnsi="Calibri"/>
        </w:rPr>
      </w:pPr>
      <w:r w:rsidRPr="007B083D">
        <w:rPr>
          <w:rFonts w:ascii="Calibri" w:hAnsi="Calibri"/>
        </w:rPr>
        <w:t>Capacity building in the ILC</w:t>
      </w:r>
    </w:p>
    <w:p w14:paraId="0EEA27DB" w14:textId="77777777" w:rsidR="00E21B0D" w:rsidRPr="007B083D" w:rsidRDefault="00E21B0D" w:rsidP="003C0D2A">
      <w:pPr>
        <w:pStyle w:val="ListParagraph"/>
        <w:numPr>
          <w:ilvl w:val="1"/>
          <w:numId w:val="14"/>
        </w:numPr>
        <w:spacing w:before="200" w:line="276" w:lineRule="auto"/>
        <w:jc w:val="both"/>
        <w:rPr>
          <w:rFonts w:ascii="Calibri" w:hAnsi="Calibri"/>
        </w:rPr>
      </w:pPr>
      <w:r w:rsidRPr="007B083D">
        <w:rPr>
          <w:rFonts w:ascii="Calibri" w:hAnsi="Calibri"/>
        </w:rPr>
        <w:t>The work of Support Coordinators</w:t>
      </w:r>
    </w:p>
    <w:p w14:paraId="4807BD12" w14:textId="77777777" w:rsidR="00E21B0D" w:rsidRPr="007B083D" w:rsidRDefault="00E21B0D" w:rsidP="003C0D2A">
      <w:pPr>
        <w:pStyle w:val="ListParagraph"/>
        <w:numPr>
          <w:ilvl w:val="1"/>
          <w:numId w:val="14"/>
        </w:numPr>
        <w:spacing w:before="200" w:line="276" w:lineRule="auto"/>
        <w:jc w:val="both"/>
        <w:rPr>
          <w:rFonts w:ascii="Calibri" w:hAnsi="Calibri"/>
        </w:rPr>
      </w:pPr>
      <w:r w:rsidRPr="007B083D">
        <w:rPr>
          <w:rFonts w:ascii="Calibri" w:hAnsi="Calibri"/>
        </w:rPr>
        <w:t>Items in the Support Catalogue</w:t>
      </w:r>
    </w:p>
    <w:p w14:paraId="6BED4470" w14:textId="77777777" w:rsidR="00E21B0D" w:rsidRPr="007B083D" w:rsidRDefault="00E21B0D" w:rsidP="003C0D2A">
      <w:pPr>
        <w:pStyle w:val="ListParagraph"/>
        <w:numPr>
          <w:ilvl w:val="1"/>
          <w:numId w:val="14"/>
        </w:numPr>
        <w:spacing w:before="200" w:line="276" w:lineRule="auto"/>
        <w:jc w:val="both"/>
        <w:rPr>
          <w:rFonts w:ascii="Calibri" w:hAnsi="Calibri"/>
        </w:rPr>
      </w:pPr>
      <w:r w:rsidRPr="007B083D">
        <w:rPr>
          <w:rFonts w:ascii="Calibri" w:hAnsi="Calibri"/>
        </w:rPr>
        <w:t>Support in packages of reasonable and necessary support.</w:t>
      </w:r>
    </w:p>
    <w:p w14:paraId="7C43FE4C" w14:textId="78F942F8" w:rsidR="00E21B0D" w:rsidRDefault="009C0E51" w:rsidP="009C0E51">
      <w:pPr>
        <w:pStyle w:val="Heading2"/>
      </w:pPr>
      <w:bookmarkStart w:id="127" w:name="_Toc316124534"/>
      <w:bookmarkStart w:id="128" w:name="_Toc316126997"/>
      <w:bookmarkStart w:id="129" w:name="_Toc321383967"/>
      <w:bookmarkStart w:id="130" w:name="_Toc321391762"/>
      <w:r w:rsidRPr="007B083D">
        <w:t>Recommendations</w:t>
      </w:r>
      <w:r>
        <w:t xml:space="preserve"> in relation to promotion of support for decision making</w:t>
      </w:r>
      <w:bookmarkEnd w:id="127"/>
      <w:bookmarkEnd w:id="128"/>
      <w:bookmarkEnd w:id="129"/>
      <w:bookmarkEnd w:id="130"/>
    </w:p>
    <w:p w14:paraId="0D8B2D71" w14:textId="2F5AF994" w:rsidR="009C0E51" w:rsidRPr="003C0D2A" w:rsidRDefault="009C0E51" w:rsidP="000A3725">
      <w:pPr>
        <w:spacing w:before="200" w:line="276" w:lineRule="auto"/>
        <w:rPr>
          <w:rFonts w:asciiTheme="majorHAnsi" w:hAnsiTheme="majorHAnsi"/>
        </w:rPr>
      </w:pPr>
      <w:r w:rsidRPr="003C0D2A">
        <w:rPr>
          <w:rFonts w:asciiTheme="majorHAnsi" w:hAnsiTheme="majorHAnsi"/>
        </w:rPr>
        <w:t>That the Agency:</w:t>
      </w:r>
    </w:p>
    <w:p w14:paraId="43234291" w14:textId="77777777" w:rsidR="009C0E51" w:rsidRDefault="009C0E51" w:rsidP="003C0D2A">
      <w:pPr>
        <w:pStyle w:val="ListParagraph"/>
        <w:numPr>
          <w:ilvl w:val="0"/>
          <w:numId w:val="13"/>
        </w:numPr>
        <w:spacing w:before="200" w:line="276" w:lineRule="auto"/>
        <w:jc w:val="both"/>
        <w:rPr>
          <w:rFonts w:ascii="Calibri" w:hAnsi="Calibri"/>
        </w:rPr>
      </w:pPr>
      <w:r w:rsidRPr="009C0E51">
        <w:rPr>
          <w:rFonts w:ascii="Calibri" w:hAnsi="Calibri"/>
        </w:rPr>
        <w:t xml:space="preserve">Co-designs and promotes information about supported decision making targeted to the varied audiences. </w:t>
      </w:r>
    </w:p>
    <w:p w14:paraId="4BFC85BC" w14:textId="3ABD908A" w:rsidR="009C0E51" w:rsidRPr="009C0E51" w:rsidRDefault="009C0E51" w:rsidP="003C0D2A">
      <w:pPr>
        <w:pStyle w:val="ListParagraph"/>
        <w:numPr>
          <w:ilvl w:val="0"/>
          <w:numId w:val="13"/>
        </w:numPr>
        <w:spacing w:before="200" w:line="276" w:lineRule="auto"/>
        <w:jc w:val="both"/>
        <w:rPr>
          <w:rFonts w:ascii="Calibri" w:hAnsi="Calibri"/>
        </w:rPr>
      </w:pPr>
      <w:r w:rsidRPr="009C0E51">
        <w:rPr>
          <w:rFonts w:ascii="Calibri" w:hAnsi="Calibri"/>
        </w:rPr>
        <w:t>Ensures that the issue of support for decision making is addressed in preplanning sessions and all capacity building activities funded through the ILCB.</w:t>
      </w:r>
    </w:p>
    <w:p w14:paraId="31A348FA" w14:textId="77777777" w:rsidR="009C0E51" w:rsidRPr="007B083D" w:rsidRDefault="009C0E51" w:rsidP="003C0D2A">
      <w:pPr>
        <w:pStyle w:val="ListParagraph"/>
        <w:numPr>
          <w:ilvl w:val="0"/>
          <w:numId w:val="13"/>
        </w:numPr>
        <w:spacing w:before="200" w:line="276" w:lineRule="auto"/>
        <w:jc w:val="both"/>
        <w:rPr>
          <w:rFonts w:ascii="Calibri" w:hAnsi="Calibri"/>
        </w:rPr>
      </w:pPr>
      <w:r w:rsidRPr="007B083D">
        <w:rPr>
          <w:rFonts w:ascii="Calibri" w:hAnsi="Calibri"/>
        </w:rPr>
        <w:t xml:space="preserve">Ensures that the ILCB Commissioning Framework includes support for decision making as one of the </w:t>
      </w:r>
      <w:r>
        <w:rPr>
          <w:rFonts w:ascii="Calibri" w:hAnsi="Calibri"/>
        </w:rPr>
        <w:t>key deliverables of funded services.</w:t>
      </w:r>
    </w:p>
    <w:p w14:paraId="603363D4" w14:textId="77777777" w:rsidR="009C0E51" w:rsidRPr="007B083D" w:rsidRDefault="009C0E51" w:rsidP="003C0D2A">
      <w:pPr>
        <w:pStyle w:val="ListParagraph"/>
        <w:numPr>
          <w:ilvl w:val="0"/>
          <w:numId w:val="13"/>
        </w:numPr>
        <w:spacing w:before="200" w:line="276" w:lineRule="auto"/>
        <w:jc w:val="both"/>
        <w:rPr>
          <w:rFonts w:ascii="Calibri" w:hAnsi="Calibri"/>
        </w:rPr>
      </w:pPr>
      <w:r w:rsidRPr="007B083D">
        <w:rPr>
          <w:rFonts w:ascii="Calibri" w:hAnsi="Calibri"/>
        </w:rPr>
        <w:t>Builds requirements in relation to support for decision making into the provider registration process.</w:t>
      </w:r>
    </w:p>
    <w:p w14:paraId="791AC469" w14:textId="45C107DF" w:rsidR="009C0E51" w:rsidRDefault="009C0E51" w:rsidP="003C0D2A">
      <w:pPr>
        <w:pStyle w:val="Heading2"/>
      </w:pPr>
      <w:bookmarkStart w:id="131" w:name="_Toc316124535"/>
      <w:bookmarkStart w:id="132" w:name="_Toc316126998"/>
      <w:bookmarkStart w:id="133" w:name="_Toc321383968"/>
      <w:bookmarkStart w:id="134" w:name="_Toc321391763"/>
      <w:r>
        <w:t>Recommendations in relation to capacity building for p</w:t>
      </w:r>
      <w:r w:rsidR="00A2454F">
        <w:t>eople with disability</w:t>
      </w:r>
      <w:r>
        <w:t xml:space="preserve"> and supporters</w:t>
      </w:r>
      <w:bookmarkEnd w:id="131"/>
      <w:bookmarkEnd w:id="132"/>
      <w:bookmarkEnd w:id="133"/>
      <w:bookmarkEnd w:id="134"/>
    </w:p>
    <w:p w14:paraId="155ECC23" w14:textId="7EE37B7F" w:rsidR="009C0E51" w:rsidRDefault="009C0E51" w:rsidP="000A3725">
      <w:pPr>
        <w:spacing w:before="200" w:line="276" w:lineRule="auto"/>
        <w:rPr>
          <w:rFonts w:asciiTheme="majorHAnsi" w:hAnsiTheme="majorHAnsi"/>
        </w:rPr>
      </w:pPr>
      <w:r>
        <w:rPr>
          <w:rFonts w:asciiTheme="majorHAnsi" w:hAnsiTheme="majorHAnsi"/>
        </w:rPr>
        <w:t>That the Agency:</w:t>
      </w:r>
    </w:p>
    <w:p w14:paraId="7E70E72C" w14:textId="5C9ABD94" w:rsidR="009C0E51" w:rsidRPr="009C0E51" w:rsidRDefault="009C0E51" w:rsidP="003C0D2A">
      <w:pPr>
        <w:pStyle w:val="ListParagraph"/>
        <w:numPr>
          <w:ilvl w:val="0"/>
          <w:numId w:val="13"/>
        </w:numPr>
        <w:spacing w:before="200" w:line="276" w:lineRule="auto"/>
        <w:jc w:val="both"/>
        <w:rPr>
          <w:rFonts w:ascii="Calibri" w:hAnsi="Calibri"/>
        </w:rPr>
      </w:pPr>
      <w:r w:rsidRPr="009C0E51">
        <w:rPr>
          <w:rFonts w:ascii="Calibri" w:hAnsi="Calibri"/>
        </w:rPr>
        <w:t>Ensures that the ILCB Commissioning Framework include support for decision making as one of the key deliverables of funded services.</w:t>
      </w:r>
    </w:p>
    <w:p w14:paraId="4C618D00" w14:textId="77777777" w:rsidR="009C0E51" w:rsidRPr="00B636D2" w:rsidRDefault="009C0E51" w:rsidP="003C0D2A">
      <w:pPr>
        <w:pStyle w:val="ListParagraph"/>
        <w:numPr>
          <w:ilvl w:val="0"/>
          <w:numId w:val="13"/>
        </w:numPr>
        <w:spacing w:before="200" w:line="276" w:lineRule="auto"/>
        <w:jc w:val="both"/>
        <w:rPr>
          <w:rFonts w:ascii="Calibri" w:hAnsi="Calibri"/>
        </w:rPr>
      </w:pPr>
      <w:r w:rsidRPr="007B083D">
        <w:rPr>
          <w:rFonts w:ascii="Calibri" w:hAnsi="Calibri"/>
        </w:rPr>
        <w:t>Provides support for decision making in the plans of participants especially where capacity building in relation to support for decision making is unavailable or likely to be insufficient in the ILCB.</w:t>
      </w:r>
    </w:p>
    <w:p w14:paraId="131099A8" w14:textId="6C10F26A" w:rsidR="009C0E51" w:rsidRDefault="009C0E51" w:rsidP="003C0D2A">
      <w:pPr>
        <w:pStyle w:val="Heading2"/>
      </w:pPr>
      <w:bookmarkStart w:id="135" w:name="_Toc316124536"/>
      <w:bookmarkStart w:id="136" w:name="_Toc316126999"/>
      <w:bookmarkStart w:id="137" w:name="_Toc321383969"/>
      <w:bookmarkStart w:id="138" w:name="_Toc321391764"/>
      <w:r>
        <w:t>Recommendations in relation to the allocation of support for decision making</w:t>
      </w:r>
      <w:bookmarkEnd w:id="135"/>
      <w:bookmarkEnd w:id="136"/>
      <w:bookmarkEnd w:id="137"/>
      <w:bookmarkEnd w:id="138"/>
    </w:p>
    <w:p w14:paraId="3C5A7F8C" w14:textId="71A5E995" w:rsidR="009C0E51" w:rsidRDefault="009C0E51" w:rsidP="000A3725">
      <w:pPr>
        <w:spacing w:before="200" w:line="276" w:lineRule="auto"/>
        <w:rPr>
          <w:rFonts w:asciiTheme="majorHAnsi" w:hAnsiTheme="majorHAnsi"/>
        </w:rPr>
      </w:pPr>
      <w:r>
        <w:rPr>
          <w:rFonts w:asciiTheme="majorHAnsi" w:hAnsiTheme="majorHAnsi"/>
        </w:rPr>
        <w:t>That the Agency</w:t>
      </w:r>
    </w:p>
    <w:p w14:paraId="79749A07" w14:textId="776FBC9B" w:rsidR="009C0E51" w:rsidRPr="009C0E51" w:rsidRDefault="009C0E51" w:rsidP="003C0D2A">
      <w:pPr>
        <w:pStyle w:val="ListParagraph"/>
        <w:numPr>
          <w:ilvl w:val="0"/>
          <w:numId w:val="13"/>
        </w:numPr>
        <w:spacing w:before="200" w:line="276" w:lineRule="auto"/>
        <w:jc w:val="both"/>
        <w:rPr>
          <w:rFonts w:ascii="Calibri" w:hAnsi="Calibri"/>
        </w:rPr>
      </w:pPr>
      <w:r w:rsidRPr="009C0E51">
        <w:rPr>
          <w:rFonts w:ascii="Calibri" w:hAnsi="Calibri"/>
        </w:rPr>
        <w:t>Ensures that Agency and outsourced staff who undertake planning activities can describe, recognise, demonstrate and foster good support for decision making practice for participants.</w:t>
      </w:r>
    </w:p>
    <w:p w14:paraId="094607D1" w14:textId="77777777" w:rsidR="009C0E51" w:rsidRPr="007B083D" w:rsidRDefault="009C0E51" w:rsidP="003C0D2A">
      <w:pPr>
        <w:pStyle w:val="ListParagraph"/>
        <w:numPr>
          <w:ilvl w:val="0"/>
          <w:numId w:val="13"/>
        </w:numPr>
        <w:spacing w:before="200" w:line="276" w:lineRule="auto"/>
        <w:jc w:val="both"/>
        <w:rPr>
          <w:rFonts w:ascii="Calibri" w:hAnsi="Calibri"/>
        </w:rPr>
      </w:pPr>
      <w:r w:rsidRPr="007B083D">
        <w:rPr>
          <w:rFonts w:asciiTheme="majorHAnsi" w:hAnsiTheme="majorHAnsi"/>
        </w:rPr>
        <w:t xml:space="preserve">Adopts a pragmatic approach to support for decision making during surge whereby: </w:t>
      </w:r>
    </w:p>
    <w:p w14:paraId="5EA68769" w14:textId="77777777" w:rsidR="009C0E51" w:rsidRPr="007B083D" w:rsidRDefault="009C0E51" w:rsidP="003C0D2A">
      <w:pPr>
        <w:pStyle w:val="ListParagraph"/>
        <w:numPr>
          <w:ilvl w:val="0"/>
          <w:numId w:val="18"/>
        </w:numPr>
        <w:spacing w:before="200" w:line="276" w:lineRule="auto"/>
        <w:jc w:val="both"/>
        <w:rPr>
          <w:rFonts w:asciiTheme="majorHAnsi" w:hAnsiTheme="majorHAnsi"/>
        </w:rPr>
      </w:pPr>
      <w:r w:rsidRPr="007B083D">
        <w:rPr>
          <w:rFonts w:asciiTheme="majorHAnsi" w:hAnsiTheme="majorHAnsi"/>
        </w:rPr>
        <w:t>The concept and practice of support for decision making is emphasized in preplanning workshops and interaction with the LAC</w:t>
      </w:r>
    </w:p>
    <w:p w14:paraId="35A5A09C" w14:textId="77777777" w:rsidR="009C0E51" w:rsidRDefault="009C0E51" w:rsidP="003C0D2A">
      <w:pPr>
        <w:pStyle w:val="ListParagraph"/>
        <w:numPr>
          <w:ilvl w:val="0"/>
          <w:numId w:val="18"/>
        </w:numPr>
        <w:spacing w:before="200" w:line="276" w:lineRule="auto"/>
        <w:jc w:val="both"/>
        <w:rPr>
          <w:rFonts w:asciiTheme="majorHAnsi" w:hAnsiTheme="majorHAnsi"/>
        </w:rPr>
      </w:pPr>
      <w:r w:rsidRPr="007B083D">
        <w:rPr>
          <w:rFonts w:asciiTheme="majorHAnsi" w:hAnsiTheme="majorHAnsi"/>
        </w:rPr>
        <w:t>Capacity building training and resources are readily available through the ILCB. This includes skill building opportunities for participants and a range of potential supporters</w:t>
      </w:r>
    </w:p>
    <w:p w14:paraId="2E0F55DE" w14:textId="77777777" w:rsidR="009C0E51" w:rsidRPr="004A0314" w:rsidRDefault="009C0E51" w:rsidP="003C0D2A">
      <w:pPr>
        <w:pStyle w:val="ListParagraph"/>
        <w:numPr>
          <w:ilvl w:val="0"/>
          <w:numId w:val="18"/>
        </w:numPr>
        <w:spacing w:before="200" w:line="276" w:lineRule="auto"/>
        <w:jc w:val="both"/>
        <w:rPr>
          <w:rFonts w:asciiTheme="majorHAnsi" w:hAnsiTheme="majorHAnsi"/>
        </w:rPr>
      </w:pPr>
      <w:r w:rsidRPr="004A0314">
        <w:rPr>
          <w:rFonts w:asciiTheme="majorHAnsi" w:hAnsiTheme="majorHAnsi"/>
        </w:rPr>
        <w:lastRenderedPageBreak/>
        <w:t>In areas in whic</w:t>
      </w:r>
      <w:r>
        <w:rPr>
          <w:rFonts w:asciiTheme="majorHAnsi" w:hAnsiTheme="majorHAnsi"/>
        </w:rPr>
        <w:t>h participants transition</w:t>
      </w:r>
      <w:r w:rsidRPr="004A0314">
        <w:rPr>
          <w:rFonts w:asciiTheme="majorHAnsi" w:hAnsiTheme="majorHAnsi"/>
        </w:rPr>
        <w:t xml:space="preserve"> into the NDIS prior to the roll out of the ILCB, that the NDIA runs information and capacity building sessio</w:t>
      </w:r>
      <w:r>
        <w:rPr>
          <w:rFonts w:asciiTheme="majorHAnsi" w:hAnsiTheme="majorHAnsi"/>
        </w:rPr>
        <w:t xml:space="preserve">ns to </w:t>
      </w:r>
      <w:r>
        <w:rPr>
          <w:rFonts w:ascii="Calibri" w:hAnsi="Calibri"/>
        </w:rPr>
        <w:t>enhance</w:t>
      </w:r>
      <w:r w:rsidRPr="004A0314">
        <w:rPr>
          <w:rFonts w:ascii="Calibri" w:hAnsi="Calibri"/>
        </w:rPr>
        <w:t xml:space="preserve"> support for decision making of people with intellectual disability</w:t>
      </w:r>
    </w:p>
    <w:p w14:paraId="1D5DED48" w14:textId="77777777" w:rsidR="009C0E51" w:rsidRPr="003B305D" w:rsidRDefault="009C0E51" w:rsidP="003C0D2A">
      <w:pPr>
        <w:pStyle w:val="ListParagraph"/>
        <w:numPr>
          <w:ilvl w:val="0"/>
          <w:numId w:val="18"/>
        </w:numPr>
        <w:spacing w:before="200" w:line="276" w:lineRule="auto"/>
        <w:jc w:val="both"/>
        <w:rPr>
          <w:rFonts w:asciiTheme="majorHAnsi" w:hAnsiTheme="majorHAnsi" w:cs="Arial"/>
          <w:u w:val="single"/>
        </w:rPr>
      </w:pPr>
      <w:r w:rsidRPr="007B083D">
        <w:rPr>
          <w:rFonts w:asciiTheme="majorHAnsi" w:hAnsiTheme="majorHAnsi"/>
        </w:rPr>
        <w:t xml:space="preserve">The most vulnerable participants are prioritised to receive funded supports for decision making as </w:t>
      </w:r>
      <w:r w:rsidRPr="003B305D">
        <w:rPr>
          <w:rFonts w:asciiTheme="majorHAnsi" w:hAnsiTheme="majorHAnsi"/>
          <w:u w:val="single"/>
        </w:rPr>
        <w:t>part of their first preplanning and plan preparation processes</w:t>
      </w:r>
      <w:r>
        <w:rPr>
          <w:rFonts w:asciiTheme="majorHAnsi" w:hAnsiTheme="majorHAnsi"/>
          <w:u w:val="single"/>
        </w:rPr>
        <w:t xml:space="preserve">, </w:t>
      </w:r>
      <w:r w:rsidRPr="003B305D">
        <w:rPr>
          <w:rFonts w:asciiTheme="majorHAnsi" w:hAnsiTheme="majorHAnsi"/>
        </w:rPr>
        <w:t>i.e. prior to the preparation of the first plan</w:t>
      </w:r>
      <w:r>
        <w:rPr>
          <w:rFonts w:asciiTheme="majorHAnsi" w:hAnsiTheme="majorHAnsi"/>
        </w:rPr>
        <w:t>.</w:t>
      </w:r>
      <w:r w:rsidRPr="003B305D">
        <w:rPr>
          <w:rFonts w:asciiTheme="majorHAnsi" w:hAnsiTheme="majorHAnsi"/>
          <w:u w:val="single"/>
        </w:rPr>
        <w:t xml:space="preserve"> </w:t>
      </w:r>
    </w:p>
    <w:p w14:paraId="3764AF82" w14:textId="51ED1076" w:rsidR="009C0E51" w:rsidRPr="007B083D" w:rsidRDefault="009C0E51" w:rsidP="003C0D2A">
      <w:pPr>
        <w:pStyle w:val="ListParagraph"/>
        <w:numPr>
          <w:ilvl w:val="0"/>
          <w:numId w:val="18"/>
        </w:numPr>
        <w:spacing w:before="200" w:line="276" w:lineRule="auto"/>
        <w:jc w:val="both"/>
        <w:rPr>
          <w:rFonts w:asciiTheme="majorHAnsi" w:hAnsiTheme="majorHAnsi"/>
        </w:rPr>
      </w:pPr>
      <w:r w:rsidRPr="007B083D">
        <w:rPr>
          <w:rFonts w:asciiTheme="majorHAnsi" w:hAnsiTheme="majorHAnsi"/>
        </w:rPr>
        <w:t>Funded supports to build capacity for decision making (for both the participant and their supporters) are included in the packages of participants with intellectual disability to ensure that at the second planning conversation, support for decision making follows a more effective and accountable process</w:t>
      </w:r>
      <w:r w:rsidR="00054264">
        <w:rPr>
          <w:rFonts w:asciiTheme="majorHAnsi" w:hAnsiTheme="majorHAnsi"/>
        </w:rPr>
        <w:t>. These resources are provided on an opt-out basis.</w:t>
      </w:r>
    </w:p>
    <w:p w14:paraId="2CADEB97" w14:textId="68C33914" w:rsidR="009C0E51" w:rsidRPr="009C0E51" w:rsidRDefault="009C0E51" w:rsidP="003C0D2A">
      <w:pPr>
        <w:pStyle w:val="ListParagraph"/>
        <w:numPr>
          <w:ilvl w:val="0"/>
          <w:numId w:val="13"/>
        </w:numPr>
        <w:spacing w:before="200" w:line="276" w:lineRule="auto"/>
        <w:jc w:val="both"/>
        <w:rPr>
          <w:rFonts w:asciiTheme="majorHAnsi" w:hAnsiTheme="majorHAnsi"/>
        </w:rPr>
      </w:pPr>
      <w:r w:rsidRPr="009C0E51">
        <w:rPr>
          <w:rFonts w:asciiTheme="majorHAnsi" w:hAnsiTheme="majorHAnsi"/>
        </w:rPr>
        <w:t>Recognises the most vulnerable participants as those who:</w:t>
      </w:r>
    </w:p>
    <w:p w14:paraId="2733BFC5" w14:textId="77777777" w:rsidR="009C0E51" w:rsidRPr="007B083D" w:rsidRDefault="009C0E51" w:rsidP="003C0D2A">
      <w:pPr>
        <w:pStyle w:val="ListParagraph"/>
        <w:numPr>
          <w:ilvl w:val="0"/>
          <w:numId w:val="19"/>
        </w:numPr>
        <w:spacing w:before="200" w:line="276" w:lineRule="auto"/>
        <w:jc w:val="both"/>
        <w:rPr>
          <w:rFonts w:asciiTheme="majorHAnsi" w:hAnsiTheme="majorHAnsi" w:cs="Arial"/>
        </w:rPr>
      </w:pPr>
      <w:r w:rsidRPr="007B083D">
        <w:rPr>
          <w:rFonts w:asciiTheme="majorHAnsi" w:hAnsiTheme="majorHAnsi" w:cs="Arial"/>
        </w:rPr>
        <w:t>Live in closed systems such as group supported accommodation</w:t>
      </w:r>
      <w:r>
        <w:rPr>
          <w:rFonts w:asciiTheme="majorHAnsi" w:hAnsiTheme="majorHAnsi" w:cs="Arial"/>
        </w:rPr>
        <w:t xml:space="preserve"> or</w:t>
      </w:r>
    </w:p>
    <w:p w14:paraId="0750C016" w14:textId="77777777" w:rsidR="009C0E51" w:rsidRPr="007B083D" w:rsidRDefault="009C0E51" w:rsidP="003C0D2A">
      <w:pPr>
        <w:pStyle w:val="ListParagraph"/>
        <w:numPr>
          <w:ilvl w:val="0"/>
          <w:numId w:val="19"/>
        </w:numPr>
        <w:spacing w:before="200" w:line="276" w:lineRule="auto"/>
        <w:jc w:val="both"/>
        <w:rPr>
          <w:rFonts w:asciiTheme="majorHAnsi" w:hAnsiTheme="majorHAnsi" w:cs="Arial"/>
        </w:rPr>
      </w:pPr>
      <w:r w:rsidRPr="007B083D">
        <w:rPr>
          <w:rFonts w:asciiTheme="majorHAnsi" w:hAnsiTheme="majorHAnsi" w:cs="Arial"/>
        </w:rPr>
        <w:t>Lack effective informal support and have no/few unpaid supports in their lives</w:t>
      </w:r>
      <w:r>
        <w:rPr>
          <w:rFonts w:asciiTheme="majorHAnsi" w:hAnsiTheme="majorHAnsi" w:cs="Arial"/>
        </w:rPr>
        <w:t xml:space="preserve"> or</w:t>
      </w:r>
    </w:p>
    <w:p w14:paraId="3FE5C576" w14:textId="77777777" w:rsidR="009C0E51" w:rsidRPr="007B083D" w:rsidRDefault="009C0E51" w:rsidP="003C0D2A">
      <w:pPr>
        <w:pStyle w:val="ListParagraph"/>
        <w:numPr>
          <w:ilvl w:val="0"/>
          <w:numId w:val="19"/>
        </w:numPr>
        <w:spacing w:before="200" w:line="276" w:lineRule="auto"/>
        <w:jc w:val="both"/>
        <w:rPr>
          <w:rFonts w:asciiTheme="majorHAnsi" w:hAnsiTheme="majorHAnsi" w:cs="Arial"/>
        </w:rPr>
      </w:pPr>
      <w:r w:rsidRPr="007B083D">
        <w:rPr>
          <w:rFonts w:asciiTheme="majorHAnsi" w:hAnsiTheme="majorHAnsi" w:cs="Arial"/>
        </w:rPr>
        <w:t xml:space="preserve">Are involved in fundamental life changes in their first plan (eg moving out of an institution) </w:t>
      </w:r>
      <w:r>
        <w:rPr>
          <w:rFonts w:asciiTheme="majorHAnsi" w:hAnsiTheme="majorHAnsi" w:cs="Arial"/>
        </w:rPr>
        <w:t>or</w:t>
      </w:r>
    </w:p>
    <w:p w14:paraId="6CD525EB" w14:textId="77777777" w:rsidR="009C0E51" w:rsidRPr="007B083D" w:rsidRDefault="009C0E51" w:rsidP="003C0D2A">
      <w:pPr>
        <w:pStyle w:val="ListParagraph"/>
        <w:numPr>
          <w:ilvl w:val="0"/>
          <w:numId w:val="19"/>
        </w:numPr>
        <w:spacing w:before="200" w:line="276" w:lineRule="auto"/>
        <w:jc w:val="both"/>
        <w:rPr>
          <w:rFonts w:asciiTheme="majorHAnsi" w:hAnsiTheme="majorHAnsi" w:cs="Arial"/>
        </w:rPr>
      </w:pPr>
      <w:r w:rsidRPr="007B083D">
        <w:rPr>
          <w:rFonts w:asciiTheme="majorHAnsi" w:hAnsiTheme="majorHAnsi" w:cs="Arial"/>
        </w:rPr>
        <w:t>Are connected to the criminal justice or child protection systems</w:t>
      </w:r>
      <w:r>
        <w:rPr>
          <w:rFonts w:asciiTheme="majorHAnsi" w:hAnsiTheme="majorHAnsi" w:cs="Arial"/>
        </w:rPr>
        <w:t xml:space="preserve"> or</w:t>
      </w:r>
    </w:p>
    <w:p w14:paraId="481C9158" w14:textId="77777777" w:rsidR="009C0E51" w:rsidRPr="007B083D" w:rsidRDefault="009C0E51" w:rsidP="003C0D2A">
      <w:pPr>
        <w:pStyle w:val="ListParagraph"/>
        <w:numPr>
          <w:ilvl w:val="0"/>
          <w:numId w:val="19"/>
        </w:numPr>
        <w:spacing w:before="200" w:line="276" w:lineRule="auto"/>
        <w:jc w:val="both"/>
        <w:rPr>
          <w:rFonts w:asciiTheme="majorHAnsi" w:hAnsiTheme="majorHAnsi" w:cs="Arial"/>
        </w:rPr>
      </w:pPr>
      <w:r w:rsidRPr="007B083D">
        <w:rPr>
          <w:rFonts w:asciiTheme="majorHAnsi" w:hAnsiTheme="majorHAnsi" w:cs="Arial"/>
        </w:rPr>
        <w:t>Have different view to their family / informal supporters</w:t>
      </w:r>
      <w:r>
        <w:rPr>
          <w:rFonts w:asciiTheme="majorHAnsi" w:hAnsiTheme="majorHAnsi" w:cs="Arial"/>
        </w:rPr>
        <w:t xml:space="preserve"> or</w:t>
      </w:r>
    </w:p>
    <w:p w14:paraId="0B00C93E" w14:textId="77777777" w:rsidR="009C0E51" w:rsidRPr="007B083D" w:rsidRDefault="009C0E51" w:rsidP="003C0D2A">
      <w:pPr>
        <w:pStyle w:val="ListParagraph"/>
        <w:numPr>
          <w:ilvl w:val="0"/>
          <w:numId w:val="19"/>
        </w:numPr>
        <w:spacing w:before="200" w:line="276" w:lineRule="auto"/>
        <w:jc w:val="both"/>
        <w:rPr>
          <w:rFonts w:asciiTheme="majorHAnsi" w:hAnsiTheme="majorHAnsi" w:cs="Arial"/>
        </w:rPr>
      </w:pPr>
      <w:r w:rsidRPr="007B083D">
        <w:rPr>
          <w:rFonts w:asciiTheme="majorHAnsi" w:hAnsiTheme="majorHAnsi" w:cs="Arial"/>
        </w:rPr>
        <w:t xml:space="preserve">Have families whose views are in conflict with principles of NDIS </w:t>
      </w:r>
    </w:p>
    <w:p w14:paraId="3835150F" w14:textId="3D69C985" w:rsidR="009C0E51" w:rsidRPr="009C0E51" w:rsidRDefault="009C0E51" w:rsidP="003C0D2A">
      <w:pPr>
        <w:pStyle w:val="ListParagraph"/>
        <w:numPr>
          <w:ilvl w:val="0"/>
          <w:numId w:val="13"/>
        </w:numPr>
        <w:spacing w:before="200" w:line="276" w:lineRule="auto"/>
        <w:jc w:val="both"/>
        <w:rPr>
          <w:rFonts w:asciiTheme="majorHAnsi" w:hAnsiTheme="majorHAnsi"/>
        </w:rPr>
      </w:pPr>
      <w:r w:rsidRPr="009C0E51">
        <w:rPr>
          <w:rFonts w:asciiTheme="majorHAnsi" w:hAnsiTheme="majorHAnsi"/>
        </w:rPr>
        <w:t>Recognises that some participants will require ongoing support for decision making in order to uphold their human rights and meet the requirements of the NDIS Act.</w:t>
      </w:r>
    </w:p>
    <w:p w14:paraId="6775A981" w14:textId="77777777" w:rsidR="009C0E51" w:rsidRPr="007B083D" w:rsidRDefault="009C0E51" w:rsidP="003C0D2A">
      <w:pPr>
        <w:pStyle w:val="ListParagraph"/>
        <w:numPr>
          <w:ilvl w:val="0"/>
          <w:numId w:val="13"/>
        </w:numPr>
        <w:spacing w:before="200" w:line="276" w:lineRule="auto"/>
        <w:jc w:val="both"/>
        <w:rPr>
          <w:rFonts w:asciiTheme="majorHAnsi" w:hAnsiTheme="majorHAnsi"/>
        </w:rPr>
      </w:pPr>
      <w:r w:rsidRPr="007B083D">
        <w:rPr>
          <w:rFonts w:asciiTheme="majorHAnsi" w:hAnsiTheme="majorHAnsi"/>
        </w:rPr>
        <w:t>Articulates more clearly the purpose and parameters of the Support Coordination roles including to assist participants to enhance their</w:t>
      </w:r>
      <w:r>
        <w:rPr>
          <w:rFonts w:asciiTheme="majorHAnsi" w:hAnsiTheme="majorHAnsi"/>
        </w:rPr>
        <w:t>:</w:t>
      </w:r>
    </w:p>
    <w:p w14:paraId="27F49787" w14:textId="77777777" w:rsidR="009C0E51" w:rsidRPr="007B083D" w:rsidRDefault="009C0E51" w:rsidP="003C0D2A">
      <w:pPr>
        <w:pStyle w:val="ListParagraph"/>
        <w:numPr>
          <w:ilvl w:val="1"/>
          <w:numId w:val="9"/>
        </w:numPr>
        <w:spacing w:before="200" w:line="276" w:lineRule="auto"/>
        <w:ind w:left="1077" w:hanging="357"/>
        <w:jc w:val="both"/>
        <w:rPr>
          <w:rFonts w:asciiTheme="majorHAnsi" w:hAnsiTheme="majorHAnsi"/>
        </w:rPr>
      </w:pPr>
      <w:r w:rsidRPr="007B083D">
        <w:rPr>
          <w:rFonts w:asciiTheme="majorHAnsi" w:hAnsiTheme="majorHAnsi"/>
        </w:rPr>
        <w:t>Capacity to make decisions</w:t>
      </w:r>
    </w:p>
    <w:p w14:paraId="6D65CB77" w14:textId="77777777" w:rsidR="009C0E51" w:rsidRPr="007B083D" w:rsidRDefault="009C0E51" w:rsidP="003C0D2A">
      <w:pPr>
        <w:pStyle w:val="ListParagraph"/>
        <w:numPr>
          <w:ilvl w:val="1"/>
          <w:numId w:val="9"/>
        </w:numPr>
        <w:spacing w:before="200" w:line="276" w:lineRule="auto"/>
        <w:ind w:left="1077" w:hanging="357"/>
        <w:jc w:val="both"/>
        <w:rPr>
          <w:rFonts w:asciiTheme="majorHAnsi" w:hAnsiTheme="majorHAnsi"/>
        </w:rPr>
      </w:pPr>
      <w:r w:rsidRPr="007B083D">
        <w:rPr>
          <w:rFonts w:asciiTheme="majorHAnsi" w:hAnsiTheme="majorHAnsi"/>
        </w:rPr>
        <w:t>Self efficacy, self management and empowerment</w:t>
      </w:r>
    </w:p>
    <w:p w14:paraId="753B819F" w14:textId="77777777" w:rsidR="009C0E51" w:rsidRPr="007B083D" w:rsidRDefault="009C0E51" w:rsidP="003C0D2A">
      <w:pPr>
        <w:pStyle w:val="ListParagraph"/>
        <w:numPr>
          <w:ilvl w:val="1"/>
          <w:numId w:val="9"/>
        </w:numPr>
        <w:spacing w:before="200" w:line="276" w:lineRule="auto"/>
        <w:ind w:left="1077" w:hanging="357"/>
        <w:jc w:val="both"/>
        <w:rPr>
          <w:rFonts w:asciiTheme="majorHAnsi" w:hAnsiTheme="majorHAnsi"/>
          <w:b/>
        </w:rPr>
      </w:pPr>
      <w:r w:rsidRPr="007B083D">
        <w:rPr>
          <w:rFonts w:asciiTheme="majorHAnsi" w:hAnsiTheme="majorHAnsi"/>
        </w:rPr>
        <w:t>Personal safeguards.</w:t>
      </w:r>
    </w:p>
    <w:p w14:paraId="4FF4B29A" w14:textId="0B5259CB" w:rsidR="009C0E51" w:rsidRDefault="00F73BBC" w:rsidP="003C0D2A">
      <w:pPr>
        <w:pStyle w:val="Heading2"/>
      </w:pPr>
      <w:bookmarkStart w:id="139" w:name="_Toc316124537"/>
      <w:bookmarkStart w:id="140" w:name="_Toc316127000"/>
      <w:bookmarkStart w:id="141" w:name="_Toc321383970"/>
      <w:bookmarkStart w:id="142" w:name="_Toc321391765"/>
      <w:r>
        <w:t>Recommendations in relation to nominees</w:t>
      </w:r>
      <w:bookmarkEnd w:id="139"/>
      <w:bookmarkEnd w:id="140"/>
      <w:bookmarkEnd w:id="141"/>
      <w:bookmarkEnd w:id="142"/>
    </w:p>
    <w:p w14:paraId="6D485784" w14:textId="7734FAAF" w:rsidR="00F73BBC" w:rsidRDefault="00F73BBC" w:rsidP="000A3725">
      <w:pPr>
        <w:spacing w:before="200" w:line="276" w:lineRule="auto"/>
        <w:rPr>
          <w:rFonts w:asciiTheme="majorHAnsi" w:hAnsiTheme="majorHAnsi"/>
        </w:rPr>
      </w:pPr>
      <w:r>
        <w:rPr>
          <w:rFonts w:asciiTheme="majorHAnsi" w:hAnsiTheme="majorHAnsi"/>
        </w:rPr>
        <w:t>That the Agency:</w:t>
      </w:r>
    </w:p>
    <w:p w14:paraId="04E8FEAD" w14:textId="48FC1F92" w:rsidR="008407C0" w:rsidRPr="008407C0" w:rsidRDefault="008407C0" w:rsidP="003C0D2A">
      <w:pPr>
        <w:pStyle w:val="ListParagraph"/>
        <w:numPr>
          <w:ilvl w:val="0"/>
          <w:numId w:val="13"/>
        </w:numPr>
        <w:spacing w:before="200" w:line="276" w:lineRule="auto"/>
        <w:jc w:val="both"/>
        <w:rPr>
          <w:rFonts w:ascii="Calibri" w:hAnsi="Calibri"/>
        </w:rPr>
      </w:pPr>
      <w:r w:rsidRPr="008407C0">
        <w:rPr>
          <w:rFonts w:ascii="Calibri" w:hAnsi="Calibri"/>
        </w:rPr>
        <w:t>Works toward a best practice approach to the issue of nominees including:</w:t>
      </w:r>
    </w:p>
    <w:p w14:paraId="797ED443" w14:textId="77777777" w:rsidR="008407C0" w:rsidRPr="00DF0F31" w:rsidRDefault="008407C0" w:rsidP="003C0D2A">
      <w:pPr>
        <w:pStyle w:val="ListParagraph"/>
        <w:numPr>
          <w:ilvl w:val="0"/>
          <w:numId w:val="10"/>
        </w:numPr>
        <w:spacing w:before="200" w:line="276" w:lineRule="auto"/>
        <w:jc w:val="both"/>
        <w:rPr>
          <w:rFonts w:ascii="Calibri" w:hAnsi="Calibri"/>
        </w:rPr>
      </w:pPr>
      <w:r w:rsidRPr="00DF0F31">
        <w:rPr>
          <w:rFonts w:ascii="Calibri" w:hAnsi="Calibri"/>
        </w:rPr>
        <w:t>The provision of maximum support to participants to increase/improve their ability to make decisions</w:t>
      </w:r>
    </w:p>
    <w:p w14:paraId="11A20EFF" w14:textId="77777777" w:rsidR="008407C0" w:rsidRPr="007B083D" w:rsidRDefault="008407C0" w:rsidP="003C0D2A">
      <w:pPr>
        <w:pStyle w:val="ListParagraph"/>
        <w:numPr>
          <w:ilvl w:val="0"/>
          <w:numId w:val="10"/>
        </w:numPr>
        <w:spacing w:before="200" w:line="276" w:lineRule="auto"/>
        <w:jc w:val="both"/>
        <w:rPr>
          <w:rFonts w:ascii="Calibri" w:hAnsi="Calibri"/>
        </w:rPr>
      </w:pPr>
      <w:r w:rsidRPr="007B083D">
        <w:rPr>
          <w:rFonts w:ascii="Calibri" w:hAnsi="Calibri"/>
        </w:rPr>
        <w:t xml:space="preserve">The provision of capacity building for informal supporters to support the person to make decisions and be more accountable to the person </w:t>
      </w:r>
    </w:p>
    <w:p w14:paraId="1125FB78" w14:textId="77777777" w:rsidR="008407C0" w:rsidRPr="002F08CC" w:rsidRDefault="008407C0" w:rsidP="003C0D2A">
      <w:pPr>
        <w:pStyle w:val="ListParagraph"/>
        <w:numPr>
          <w:ilvl w:val="0"/>
          <w:numId w:val="10"/>
        </w:numPr>
        <w:spacing w:before="200" w:line="276" w:lineRule="auto"/>
        <w:jc w:val="both"/>
        <w:rPr>
          <w:rFonts w:ascii="Calibri" w:hAnsi="Calibri"/>
        </w:rPr>
      </w:pPr>
      <w:r>
        <w:rPr>
          <w:rFonts w:ascii="Calibri" w:hAnsi="Calibri"/>
        </w:rPr>
        <w:t xml:space="preserve">Establishing new guidelines on when it should appoint a nominee taking account of the dangers of unregulated informal substitute decision making.  Arguably, a nominee should be appointed whenever, </w:t>
      </w:r>
      <w:r w:rsidRPr="007B083D">
        <w:rPr>
          <w:rFonts w:ascii="Calibri" w:hAnsi="Calibri"/>
        </w:rPr>
        <w:t xml:space="preserve">despite maximum available support, a </w:t>
      </w:r>
      <w:r w:rsidRPr="002F08CC">
        <w:rPr>
          <w:rFonts w:ascii="Calibri" w:hAnsi="Calibri"/>
        </w:rPr>
        <w:t xml:space="preserve">participant lacks the ability to make NDIS plan decisions, </w:t>
      </w:r>
    </w:p>
    <w:p w14:paraId="792CF239" w14:textId="77777777" w:rsidR="008407C0" w:rsidRDefault="008407C0" w:rsidP="003C0D2A">
      <w:pPr>
        <w:pStyle w:val="ListParagraph"/>
        <w:numPr>
          <w:ilvl w:val="0"/>
          <w:numId w:val="10"/>
        </w:numPr>
        <w:spacing w:before="200" w:line="276" w:lineRule="auto"/>
        <w:jc w:val="both"/>
        <w:rPr>
          <w:rFonts w:ascii="Calibri" w:hAnsi="Calibri"/>
        </w:rPr>
      </w:pPr>
      <w:r w:rsidRPr="002F08CC">
        <w:rPr>
          <w:rFonts w:ascii="Calibri" w:hAnsi="Calibri"/>
        </w:rPr>
        <w:t xml:space="preserve">The Agency satisfying itself that any proposed nominee is appropriate. </w:t>
      </w:r>
    </w:p>
    <w:p w14:paraId="4C55676C" w14:textId="77777777" w:rsidR="008407C0" w:rsidRPr="002F08CC" w:rsidRDefault="008407C0" w:rsidP="003C0D2A">
      <w:pPr>
        <w:pStyle w:val="ListParagraph"/>
        <w:numPr>
          <w:ilvl w:val="0"/>
          <w:numId w:val="10"/>
        </w:numPr>
        <w:spacing w:before="200" w:line="276" w:lineRule="auto"/>
        <w:jc w:val="both"/>
        <w:rPr>
          <w:rFonts w:ascii="Calibri" w:hAnsi="Calibri"/>
        </w:rPr>
      </w:pPr>
      <w:r w:rsidRPr="002F08CC">
        <w:rPr>
          <w:rFonts w:ascii="Calibri" w:hAnsi="Calibri"/>
        </w:rPr>
        <w:lastRenderedPageBreak/>
        <w:t>The Agency ensuring that best interests based substitute decision making is not in fact occurring where a nominee has not been appointed.</w:t>
      </w:r>
    </w:p>
    <w:p w14:paraId="036D77AD" w14:textId="77777777" w:rsidR="008407C0" w:rsidRPr="007B083D" w:rsidRDefault="008407C0" w:rsidP="003C0D2A">
      <w:pPr>
        <w:pStyle w:val="ListParagraph"/>
        <w:numPr>
          <w:ilvl w:val="0"/>
          <w:numId w:val="10"/>
        </w:numPr>
        <w:spacing w:before="200" w:line="276" w:lineRule="auto"/>
        <w:jc w:val="both"/>
        <w:rPr>
          <w:rFonts w:ascii="Calibri" w:hAnsi="Calibri"/>
        </w:rPr>
      </w:pPr>
      <w:r w:rsidRPr="007B083D">
        <w:rPr>
          <w:rFonts w:ascii="Calibri" w:hAnsi="Calibri"/>
        </w:rPr>
        <w:t>The funded supports in the participant’s plan should include:</w:t>
      </w:r>
    </w:p>
    <w:p w14:paraId="1994C85F" w14:textId="77777777" w:rsidR="008407C0" w:rsidRPr="007B083D" w:rsidRDefault="008407C0" w:rsidP="003C0D2A">
      <w:pPr>
        <w:pStyle w:val="ListParagraph"/>
        <w:numPr>
          <w:ilvl w:val="1"/>
          <w:numId w:val="11"/>
        </w:numPr>
        <w:spacing w:before="200" w:line="276" w:lineRule="auto"/>
        <w:jc w:val="both"/>
        <w:rPr>
          <w:rFonts w:ascii="Calibri" w:hAnsi="Calibri"/>
        </w:rPr>
      </w:pPr>
      <w:r w:rsidRPr="007B083D">
        <w:rPr>
          <w:rFonts w:ascii="Calibri" w:hAnsi="Calibri"/>
        </w:rPr>
        <w:t>Support to develop his/her decision making ability</w:t>
      </w:r>
    </w:p>
    <w:p w14:paraId="7BD7918A" w14:textId="77777777" w:rsidR="008407C0" w:rsidRPr="007B083D" w:rsidRDefault="008407C0" w:rsidP="003C0D2A">
      <w:pPr>
        <w:pStyle w:val="ListParagraph"/>
        <w:numPr>
          <w:ilvl w:val="1"/>
          <w:numId w:val="11"/>
        </w:numPr>
        <w:spacing w:before="200" w:line="276" w:lineRule="auto"/>
        <w:jc w:val="both"/>
        <w:rPr>
          <w:rFonts w:ascii="Calibri" w:hAnsi="Calibri"/>
        </w:rPr>
      </w:pPr>
      <w:r w:rsidRPr="007B083D">
        <w:rPr>
          <w:rFonts w:ascii="Calibri" w:hAnsi="Calibri"/>
        </w:rPr>
        <w:t xml:space="preserve">Support to develop the ability of </w:t>
      </w:r>
      <w:r>
        <w:rPr>
          <w:rFonts w:ascii="Calibri" w:hAnsi="Calibri"/>
        </w:rPr>
        <w:t>informal supporters and</w:t>
      </w:r>
      <w:r w:rsidRPr="007B083D">
        <w:rPr>
          <w:rFonts w:ascii="Calibri" w:hAnsi="Calibri"/>
        </w:rPr>
        <w:t xml:space="preserve"> nominee</w:t>
      </w:r>
      <w:r>
        <w:rPr>
          <w:rFonts w:ascii="Calibri" w:hAnsi="Calibri"/>
        </w:rPr>
        <w:t>s</w:t>
      </w:r>
      <w:r w:rsidRPr="007B083D">
        <w:rPr>
          <w:rFonts w:ascii="Calibri" w:hAnsi="Calibri"/>
        </w:rPr>
        <w:t xml:space="preserve"> to provide support for decision making</w:t>
      </w:r>
    </w:p>
    <w:p w14:paraId="17F761B5" w14:textId="77777777" w:rsidR="008407C0" w:rsidRPr="007B083D" w:rsidRDefault="008407C0" w:rsidP="003C0D2A">
      <w:pPr>
        <w:pStyle w:val="ListParagraph"/>
        <w:numPr>
          <w:ilvl w:val="0"/>
          <w:numId w:val="12"/>
        </w:numPr>
        <w:spacing w:before="200" w:line="276" w:lineRule="auto"/>
        <w:jc w:val="both"/>
        <w:rPr>
          <w:rFonts w:ascii="Calibri" w:hAnsi="Calibri"/>
        </w:rPr>
      </w:pPr>
      <w:r w:rsidRPr="007B083D">
        <w:rPr>
          <w:rFonts w:ascii="Calibri" w:hAnsi="Calibri"/>
        </w:rPr>
        <w:t>Where a nominee is appointed, the participant plan include detail on how the nominee will support the participant to develop decision-making skills</w:t>
      </w:r>
    </w:p>
    <w:p w14:paraId="086C18ED" w14:textId="77777777" w:rsidR="008407C0" w:rsidRPr="007B083D" w:rsidRDefault="008407C0" w:rsidP="003C0D2A">
      <w:pPr>
        <w:pStyle w:val="ListParagraph"/>
        <w:numPr>
          <w:ilvl w:val="0"/>
          <w:numId w:val="12"/>
        </w:numPr>
        <w:spacing w:before="200" w:line="276" w:lineRule="auto"/>
        <w:jc w:val="both"/>
        <w:rPr>
          <w:rFonts w:ascii="Calibri" w:hAnsi="Calibri"/>
        </w:rPr>
      </w:pPr>
      <w:r w:rsidRPr="007B083D">
        <w:rPr>
          <w:rFonts w:ascii="Calibri" w:hAnsi="Calibri"/>
        </w:rPr>
        <w:t>The Agency reviewing the need for and appropriateness of nominee arrangements as part of each plan review</w:t>
      </w:r>
    </w:p>
    <w:p w14:paraId="3604EA1B" w14:textId="77777777" w:rsidR="008407C0" w:rsidRDefault="008407C0" w:rsidP="003C0D2A">
      <w:pPr>
        <w:pStyle w:val="ListParagraph"/>
        <w:numPr>
          <w:ilvl w:val="0"/>
          <w:numId w:val="12"/>
        </w:numPr>
        <w:spacing w:before="200" w:line="276" w:lineRule="auto"/>
        <w:jc w:val="both"/>
        <w:rPr>
          <w:rFonts w:ascii="Calibri" w:hAnsi="Calibri"/>
        </w:rPr>
      </w:pPr>
      <w:r w:rsidRPr="007B083D">
        <w:rPr>
          <w:rFonts w:ascii="Calibri" w:hAnsi="Calibri"/>
        </w:rPr>
        <w:t>Information and capacity building opportunities in relation to support for decision making be a strong focus of the ILCB.</w:t>
      </w:r>
    </w:p>
    <w:p w14:paraId="7595D583" w14:textId="4ACACE86" w:rsidR="008407C0" w:rsidRPr="008407C0" w:rsidRDefault="008407C0" w:rsidP="003C0D2A">
      <w:pPr>
        <w:pStyle w:val="ListParagraph"/>
        <w:numPr>
          <w:ilvl w:val="0"/>
          <w:numId w:val="13"/>
        </w:numPr>
        <w:spacing w:before="200" w:line="276" w:lineRule="auto"/>
        <w:jc w:val="both"/>
        <w:rPr>
          <w:rFonts w:ascii="Calibri" w:hAnsi="Calibri"/>
        </w:rPr>
      </w:pPr>
      <w:r w:rsidRPr="008407C0">
        <w:rPr>
          <w:rFonts w:ascii="Calibri" w:hAnsi="Calibri"/>
        </w:rPr>
        <w:t>Makes changes to the nominee rules and operational guidelines to ensure that nominees are educated about the primacy of the person’s will and preferences and understand how to operationalise their role with respect to the participant’s “personal and social well being” in a rights based framework.</w:t>
      </w:r>
      <w:r>
        <w:rPr>
          <w:rStyle w:val="FootnoteReference"/>
          <w:rFonts w:ascii="Calibri" w:hAnsi="Calibri"/>
        </w:rPr>
        <w:footnoteReference w:id="2"/>
      </w:r>
    </w:p>
    <w:p w14:paraId="102CFC47" w14:textId="15AC2019" w:rsidR="008407C0" w:rsidRPr="008407C0" w:rsidRDefault="008407C0" w:rsidP="003C0D2A">
      <w:pPr>
        <w:pStyle w:val="ListParagraph"/>
        <w:numPr>
          <w:ilvl w:val="0"/>
          <w:numId w:val="13"/>
        </w:numPr>
        <w:spacing w:before="200" w:line="276" w:lineRule="auto"/>
        <w:jc w:val="both"/>
        <w:rPr>
          <w:rFonts w:ascii="Calibri" w:hAnsi="Calibri"/>
        </w:rPr>
      </w:pPr>
      <w:r w:rsidRPr="008407C0">
        <w:rPr>
          <w:rFonts w:asciiTheme="majorHAnsi" w:hAnsiTheme="majorHAnsi"/>
        </w:rPr>
        <w:t>Develops guidelines to distinguish the different circumstances giving rise to the use of nominee provisions, Support Coordination and Guardianship.</w:t>
      </w:r>
    </w:p>
    <w:p w14:paraId="280FE5A0" w14:textId="6B9BFF31" w:rsidR="008407C0" w:rsidRDefault="002F463A" w:rsidP="003C0D2A">
      <w:pPr>
        <w:pStyle w:val="Heading2"/>
      </w:pPr>
      <w:bookmarkStart w:id="143" w:name="_Toc316124538"/>
      <w:bookmarkStart w:id="144" w:name="_Toc316127001"/>
      <w:bookmarkStart w:id="145" w:name="_Toc321383971"/>
      <w:bookmarkStart w:id="146" w:name="_Toc321391766"/>
      <w:r>
        <w:t>Recommendations in relation to decision making for children and young people under 18</w:t>
      </w:r>
      <w:bookmarkEnd w:id="143"/>
      <w:bookmarkEnd w:id="144"/>
      <w:bookmarkEnd w:id="145"/>
      <w:bookmarkEnd w:id="146"/>
    </w:p>
    <w:p w14:paraId="4E8551B2" w14:textId="5CEC4D64" w:rsidR="002F463A" w:rsidRDefault="002F463A" w:rsidP="000A3725">
      <w:pPr>
        <w:spacing w:before="200" w:line="276" w:lineRule="auto"/>
        <w:rPr>
          <w:rFonts w:asciiTheme="majorHAnsi" w:hAnsiTheme="majorHAnsi"/>
        </w:rPr>
      </w:pPr>
      <w:r>
        <w:rPr>
          <w:rFonts w:asciiTheme="majorHAnsi" w:hAnsiTheme="majorHAnsi"/>
        </w:rPr>
        <w:t>That the Agency:</w:t>
      </w:r>
    </w:p>
    <w:p w14:paraId="7E526BEF" w14:textId="407AD36D" w:rsidR="002F463A" w:rsidRPr="002F463A" w:rsidRDefault="002F463A" w:rsidP="003C0D2A">
      <w:pPr>
        <w:pStyle w:val="ListParagraph"/>
        <w:numPr>
          <w:ilvl w:val="0"/>
          <w:numId w:val="13"/>
        </w:numPr>
        <w:spacing w:before="200" w:line="276" w:lineRule="auto"/>
        <w:jc w:val="both"/>
        <w:rPr>
          <w:rFonts w:ascii="Calibri" w:hAnsi="Calibri"/>
        </w:rPr>
      </w:pPr>
      <w:r w:rsidRPr="002F463A">
        <w:rPr>
          <w:rFonts w:ascii="Calibri" w:hAnsi="Calibri"/>
        </w:rPr>
        <w:t>Includes a focus on children and their parents in all NDIA activities aimed at developing support for decision making</w:t>
      </w:r>
    </w:p>
    <w:p w14:paraId="3B03BA4B" w14:textId="77777777" w:rsidR="002F463A" w:rsidRDefault="002F463A" w:rsidP="003C0D2A">
      <w:pPr>
        <w:pStyle w:val="ListParagraph"/>
        <w:numPr>
          <w:ilvl w:val="0"/>
          <w:numId w:val="13"/>
        </w:numPr>
        <w:spacing w:before="200" w:line="276" w:lineRule="auto"/>
        <w:jc w:val="both"/>
        <w:rPr>
          <w:rFonts w:ascii="Calibri" w:hAnsi="Calibri"/>
        </w:rPr>
      </w:pPr>
      <w:r w:rsidRPr="007B083D">
        <w:rPr>
          <w:rFonts w:ascii="Calibri" w:hAnsi="Calibri"/>
        </w:rPr>
        <w:t>Includes a focus on the importance of assisting children and young people to develop decision making skills in all material aimed at parents of children and young people. Like other life skills, support for decision making would benefit from starting early which would allow the child with intellectual disabi</w:t>
      </w:r>
      <w:r>
        <w:rPr>
          <w:rFonts w:ascii="Calibri" w:hAnsi="Calibri"/>
        </w:rPr>
        <w:t>l</w:t>
      </w:r>
      <w:r w:rsidRPr="007B083D">
        <w:rPr>
          <w:rFonts w:ascii="Calibri" w:hAnsi="Calibri"/>
        </w:rPr>
        <w:t>ity to develop confidence and skills with decision making as their peers do</w:t>
      </w:r>
    </w:p>
    <w:p w14:paraId="190E9C80" w14:textId="77777777" w:rsidR="002F463A" w:rsidRPr="001E07C1" w:rsidRDefault="002F463A" w:rsidP="003C0D2A">
      <w:pPr>
        <w:pStyle w:val="ListParagraph"/>
        <w:numPr>
          <w:ilvl w:val="0"/>
          <w:numId w:val="13"/>
        </w:numPr>
        <w:spacing w:before="200" w:line="276" w:lineRule="auto"/>
        <w:jc w:val="both"/>
        <w:rPr>
          <w:rFonts w:ascii="Calibri" w:hAnsi="Calibri"/>
        </w:rPr>
      </w:pPr>
      <w:r>
        <w:rPr>
          <w:rFonts w:asciiTheme="majorHAnsi" w:hAnsiTheme="majorHAnsi"/>
        </w:rPr>
        <w:t>Develops protocols to guide staff in ensuring there is an appropriate person to represent the child where, despite maximum available support, parents are not making appropriate NDIS planning decisions for their child. That the protocols are developed jointly with the Children with Disability Australia (the peak advocacy body for children), other key advocacy groups and family leaders.</w:t>
      </w:r>
    </w:p>
    <w:p w14:paraId="5A99E4D3" w14:textId="6130B674" w:rsidR="002F463A" w:rsidRDefault="00FD060D" w:rsidP="003C0D2A">
      <w:pPr>
        <w:pStyle w:val="Heading2"/>
      </w:pPr>
      <w:bookmarkStart w:id="147" w:name="_Toc316124539"/>
      <w:bookmarkStart w:id="148" w:name="_Toc316127002"/>
      <w:bookmarkStart w:id="149" w:name="_Toc321383972"/>
      <w:r>
        <w:br w:type="page"/>
      </w:r>
      <w:bookmarkStart w:id="150" w:name="_Toc321391767"/>
      <w:r w:rsidR="002F463A">
        <w:lastRenderedPageBreak/>
        <w:t>Recommendations in relation to market failure</w:t>
      </w:r>
      <w:bookmarkEnd w:id="147"/>
      <w:bookmarkEnd w:id="148"/>
      <w:bookmarkEnd w:id="149"/>
      <w:bookmarkEnd w:id="150"/>
    </w:p>
    <w:p w14:paraId="649A9C79" w14:textId="19B71402" w:rsidR="002F463A" w:rsidRDefault="002F463A" w:rsidP="000A3725">
      <w:pPr>
        <w:spacing w:before="200" w:line="276" w:lineRule="auto"/>
        <w:rPr>
          <w:rFonts w:asciiTheme="majorHAnsi" w:hAnsiTheme="majorHAnsi"/>
        </w:rPr>
      </w:pPr>
      <w:r>
        <w:rPr>
          <w:rFonts w:asciiTheme="majorHAnsi" w:hAnsiTheme="majorHAnsi"/>
        </w:rPr>
        <w:t>That the Agency:</w:t>
      </w:r>
    </w:p>
    <w:p w14:paraId="24C6710F" w14:textId="6FED925E" w:rsidR="002F463A" w:rsidRPr="002F463A" w:rsidRDefault="002F463A" w:rsidP="003C0D2A">
      <w:pPr>
        <w:pStyle w:val="ListParagraph"/>
        <w:numPr>
          <w:ilvl w:val="0"/>
          <w:numId w:val="13"/>
        </w:numPr>
        <w:spacing w:before="200" w:line="276" w:lineRule="auto"/>
        <w:jc w:val="both"/>
        <w:rPr>
          <w:rFonts w:ascii="Calibri" w:hAnsi="Calibri"/>
        </w:rPr>
      </w:pPr>
      <w:r w:rsidRPr="002F463A">
        <w:rPr>
          <w:rFonts w:ascii="Calibri" w:hAnsi="Calibri"/>
        </w:rPr>
        <w:t>Develops an item in the Support Catalogue related to support for decision making including</w:t>
      </w:r>
    </w:p>
    <w:p w14:paraId="6BEC0C23" w14:textId="77777777" w:rsidR="002F463A" w:rsidRPr="007B083D" w:rsidRDefault="002F463A" w:rsidP="003C0D2A">
      <w:pPr>
        <w:pStyle w:val="ListParagraph"/>
        <w:numPr>
          <w:ilvl w:val="1"/>
          <w:numId w:val="21"/>
        </w:numPr>
        <w:spacing w:before="200" w:line="276" w:lineRule="auto"/>
        <w:jc w:val="both"/>
        <w:rPr>
          <w:rFonts w:ascii="Calibri" w:hAnsi="Calibri"/>
        </w:rPr>
      </w:pPr>
      <w:r w:rsidRPr="007B083D">
        <w:rPr>
          <w:rFonts w:ascii="Calibri" w:hAnsi="Calibri"/>
        </w:rPr>
        <w:t>A role description for supporters of decision making</w:t>
      </w:r>
    </w:p>
    <w:p w14:paraId="599A83B0" w14:textId="77777777" w:rsidR="002F463A" w:rsidRPr="007B083D" w:rsidRDefault="002F463A" w:rsidP="003C0D2A">
      <w:pPr>
        <w:pStyle w:val="ListParagraph"/>
        <w:numPr>
          <w:ilvl w:val="1"/>
          <w:numId w:val="21"/>
        </w:numPr>
        <w:spacing w:before="200" w:line="276" w:lineRule="auto"/>
        <w:jc w:val="both"/>
        <w:rPr>
          <w:rFonts w:ascii="Calibri" w:hAnsi="Calibri"/>
        </w:rPr>
      </w:pPr>
      <w:r w:rsidRPr="007B083D">
        <w:rPr>
          <w:rFonts w:ascii="Calibri" w:hAnsi="Calibri"/>
        </w:rPr>
        <w:t>An outline of the skills, competencies and personal characteristics required for a DM supporter</w:t>
      </w:r>
    </w:p>
    <w:p w14:paraId="17BAE336" w14:textId="77777777" w:rsidR="002F463A" w:rsidRPr="007B083D" w:rsidRDefault="002F463A" w:rsidP="003C0D2A">
      <w:pPr>
        <w:pStyle w:val="ListParagraph"/>
        <w:numPr>
          <w:ilvl w:val="1"/>
          <w:numId w:val="21"/>
        </w:numPr>
        <w:spacing w:before="200" w:line="276" w:lineRule="auto"/>
        <w:jc w:val="both"/>
        <w:rPr>
          <w:rFonts w:ascii="Calibri" w:hAnsi="Calibri"/>
        </w:rPr>
      </w:pPr>
      <w:r w:rsidRPr="007B083D">
        <w:rPr>
          <w:rFonts w:ascii="Calibri" w:hAnsi="Calibri"/>
        </w:rPr>
        <w:t>An outline of the core topics for training for supporters of decision making</w:t>
      </w:r>
    </w:p>
    <w:p w14:paraId="657BEFDC" w14:textId="0A0A27A5" w:rsidR="003C0D2A" w:rsidRPr="003C0D2A" w:rsidRDefault="002F463A" w:rsidP="003C0D2A">
      <w:pPr>
        <w:pStyle w:val="ListParagraph"/>
        <w:numPr>
          <w:ilvl w:val="0"/>
          <w:numId w:val="13"/>
        </w:numPr>
        <w:spacing w:before="200" w:line="276" w:lineRule="auto"/>
        <w:jc w:val="both"/>
        <w:rPr>
          <w:rFonts w:ascii="Calibri" w:hAnsi="Calibri"/>
        </w:rPr>
      </w:pPr>
      <w:r w:rsidRPr="007B083D">
        <w:rPr>
          <w:rFonts w:ascii="Calibri" w:hAnsi="Calibri"/>
        </w:rPr>
        <w:t>Commissions capacity building in support for decision making in the ILCB. This should include training and mentoring for supporters of decision makers as well as assisting families, carers and services to support decision making.</w:t>
      </w:r>
    </w:p>
    <w:p w14:paraId="02C8253A" w14:textId="77777777" w:rsidR="002F463A" w:rsidRPr="007B083D" w:rsidRDefault="002F463A" w:rsidP="003C0D2A">
      <w:pPr>
        <w:pStyle w:val="ListParagraph"/>
        <w:numPr>
          <w:ilvl w:val="0"/>
          <w:numId w:val="13"/>
        </w:numPr>
        <w:spacing w:before="200" w:line="276" w:lineRule="auto"/>
        <w:jc w:val="both"/>
        <w:rPr>
          <w:rFonts w:ascii="Calibri" w:hAnsi="Calibri"/>
        </w:rPr>
      </w:pPr>
      <w:r w:rsidRPr="007B083D">
        <w:rPr>
          <w:rFonts w:ascii="Calibri" w:hAnsi="Calibri"/>
        </w:rPr>
        <w:t>Builds requirements in relation to demonstrating support for decision making into provider registration processes.</w:t>
      </w:r>
    </w:p>
    <w:p w14:paraId="5348D971" w14:textId="77777777" w:rsidR="002F463A" w:rsidRPr="007B083D" w:rsidRDefault="002F463A" w:rsidP="003C0D2A">
      <w:pPr>
        <w:pStyle w:val="ListParagraph"/>
        <w:numPr>
          <w:ilvl w:val="0"/>
          <w:numId w:val="13"/>
        </w:numPr>
        <w:spacing w:before="200" w:line="276" w:lineRule="auto"/>
        <w:jc w:val="both"/>
        <w:rPr>
          <w:rFonts w:ascii="Arial" w:hAnsi="Arial" w:cs="Arial"/>
          <w:sz w:val="22"/>
          <w:szCs w:val="22"/>
        </w:rPr>
      </w:pPr>
      <w:r w:rsidRPr="007B083D">
        <w:rPr>
          <w:rFonts w:ascii="Calibri" w:hAnsi="Calibri"/>
        </w:rPr>
        <w:t>Undertakes a targeted registration process to encourage user led capacity building organisations to register in the Assist Life Stages Transition cluster to provide training and support for decision making and Support Coordination.</w:t>
      </w:r>
    </w:p>
    <w:p w14:paraId="429FA155" w14:textId="46E41F38" w:rsidR="003C0D2A" w:rsidRDefault="003C0D2A" w:rsidP="003C0D2A">
      <w:pPr>
        <w:pStyle w:val="Heading2"/>
      </w:pPr>
      <w:bookmarkStart w:id="151" w:name="_Toc316124540"/>
      <w:bookmarkStart w:id="152" w:name="_Toc316127003"/>
      <w:bookmarkStart w:id="153" w:name="_Toc321383973"/>
      <w:bookmarkStart w:id="154" w:name="_Toc321391768"/>
      <w:r>
        <w:t>Recommendations in relation to the c</w:t>
      </w:r>
      <w:r w:rsidRPr="003C0D2A">
        <w:t>oordination of research</w:t>
      </w:r>
      <w:bookmarkEnd w:id="151"/>
      <w:bookmarkEnd w:id="152"/>
      <w:bookmarkEnd w:id="153"/>
      <w:bookmarkEnd w:id="154"/>
    </w:p>
    <w:p w14:paraId="462D1837" w14:textId="5F317F07" w:rsidR="003C0D2A" w:rsidRDefault="003C0D2A" w:rsidP="003C0D2A">
      <w:pPr>
        <w:spacing w:before="200" w:line="276" w:lineRule="auto"/>
        <w:jc w:val="both"/>
        <w:rPr>
          <w:rFonts w:ascii="Calibri" w:hAnsi="Calibri"/>
        </w:rPr>
      </w:pPr>
      <w:r>
        <w:rPr>
          <w:rFonts w:ascii="Calibri" w:hAnsi="Calibri"/>
        </w:rPr>
        <w:t>That the Agency:</w:t>
      </w:r>
    </w:p>
    <w:p w14:paraId="5FA063EA" w14:textId="32051328" w:rsidR="003C0D2A" w:rsidRPr="003C0D2A" w:rsidRDefault="003C0D2A" w:rsidP="003C0D2A">
      <w:pPr>
        <w:pStyle w:val="ListParagraph"/>
        <w:numPr>
          <w:ilvl w:val="0"/>
          <w:numId w:val="13"/>
        </w:numPr>
        <w:spacing w:before="200" w:line="276" w:lineRule="auto"/>
        <w:jc w:val="both"/>
        <w:rPr>
          <w:rFonts w:ascii="Calibri" w:hAnsi="Calibri"/>
        </w:rPr>
      </w:pPr>
      <w:r w:rsidRPr="003C0D2A">
        <w:rPr>
          <w:rFonts w:ascii="Calibri" w:hAnsi="Calibri"/>
        </w:rPr>
        <w:t>Works together with lead researchers in support for decision making to ensure that NDIA practice is consistent with emerging evidence.</w:t>
      </w:r>
    </w:p>
    <w:p w14:paraId="2725F149" w14:textId="77777777" w:rsidR="003C0D2A" w:rsidRPr="007B083D" w:rsidRDefault="003C0D2A" w:rsidP="003C0D2A">
      <w:pPr>
        <w:pStyle w:val="ListParagraph"/>
        <w:numPr>
          <w:ilvl w:val="0"/>
          <w:numId w:val="13"/>
        </w:numPr>
        <w:spacing w:before="200" w:line="276" w:lineRule="auto"/>
        <w:jc w:val="both"/>
        <w:rPr>
          <w:rFonts w:ascii="Calibri" w:hAnsi="Calibri"/>
        </w:rPr>
      </w:pPr>
      <w:r w:rsidRPr="007B083D">
        <w:rPr>
          <w:rFonts w:ascii="Calibri" w:hAnsi="Calibri"/>
        </w:rPr>
        <w:t>Encourages and assists researchers to disseminate their research in forms that are accessible to people with intellectual disability and their families.</w:t>
      </w:r>
    </w:p>
    <w:p w14:paraId="714B7784" w14:textId="4BEF9A69" w:rsidR="00F73BBC" w:rsidRDefault="003C0D2A" w:rsidP="003C0D2A">
      <w:pPr>
        <w:pStyle w:val="ListParagraph"/>
        <w:numPr>
          <w:ilvl w:val="0"/>
          <w:numId w:val="13"/>
        </w:numPr>
        <w:spacing w:before="200" w:line="276" w:lineRule="auto"/>
        <w:jc w:val="both"/>
        <w:rPr>
          <w:rFonts w:ascii="Calibri" w:hAnsi="Calibri"/>
        </w:rPr>
      </w:pPr>
      <w:r w:rsidRPr="007B083D">
        <w:rPr>
          <w:rFonts w:ascii="Calibri" w:hAnsi="Calibri"/>
        </w:rPr>
        <w:t>Develops and implements a model for the disseminating research to enable staff, participants and families to be more competent consumers of research, able to distinguish evidence based resources.</w:t>
      </w:r>
    </w:p>
    <w:p w14:paraId="68705315" w14:textId="57324EB2" w:rsidR="003C0D2A" w:rsidRDefault="003C0D2A" w:rsidP="00A54719">
      <w:pPr>
        <w:pStyle w:val="Heading2"/>
      </w:pPr>
      <w:bookmarkStart w:id="155" w:name="_Toc316124541"/>
      <w:bookmarkStart w:id="156" w:name="_Toc316127004"/>
      <w:bookmarkStart w:id="157" w:name="_Toc321383974"/>
      <w:bookmarkStart w:id="158" w:name="_Toc321391769"/>
      <w:r>
        <w:t>Recommendation in relation to terminology</w:t>
      </w:r>
      <w:bookmarkEnd w:id="155"/>
      <w:bookmarkEnd w:id="156"/>
      <w:bookmarkEnd w:id="157"/>
      <w:bookmarkEnd w:id="158"/>
    </w:p>
    <w:p w14:paraId="3581FF77" w14:textId="3C104CE6" w:rsidR="003C0D2A" w:rsidRPr="003C0D2A" w:rsidRDefault="003C0D2A" w:rsidP="003C0D2A">
      <w:pPr>
        <w:spacing w:before="200" w:line="276" w:lineRule="auto"/>
        <w:rPr>
          <w:rFonts w:asciiTheme="majorHAnsi" w:hAnsiTheme="majorHAnsi"/>
        </w:rPr>
      </w:pPr>
      <w:r>
        <w:rPr>
          <w:rFonts w:asciiTheme="majorHAnsi" w:hAnsiTheme="majorHAnsi"/>
        </w:rPr>
        <w:t xml:space="preserve">That the </w:t>
      </w:r>
      <w:r w:rsidR="00562BEC">
        <w:rPr>
          <w:rFonts w:asciiTheme="majorHAnsi" w:hAnsiTheme="majorHAnsi"/>
        </w:rPr>
        <w:t>Agency</w:t>
      </w:r>
      <w:r>
        <w:rPr>
          <w:rFonts w:asciiTheme="majorHAnsi" w:hAnsiTheme="majorHAnsi"/>
        </w:rPr>
        <w:t>:</w:t>
      </w:r>
    </w:p>
    <w:p w14:paraId="622C353F" w14:textId="697944A0" w:rsidR="00FE4D59" w:rsidRPr="00513D26" w:rsidRDefault="00562BEC" w:rsidP="00513D26">
      <w:pPr>
        <w:pStyle w:val="ListParagraph"/>
        <w:numPr>
          <w:ilvl w:val="0"/>
          <w:numId w:val="13"/>
        </w:numPr>
        <w:spacing w:before="200" w:line="276" w:lineRule="auto"/>
        <w:rPr>
          <w:rFonts w:asciiTheme="majorHAnsi" w:hAnsiTheme="majorHAnsi"/>
        </w:rPr>
      </w:pPr>
      <w:r>
        <w:rPr>
          <w:rFonts w:asciiTheme="majorHAnsi" w:hAnsiTheme="majorHAnsi"/>
        </w:rPr>
        <w:t>U</w:t>
      </w:r>
      <w:r w:rsidR="00A54719">
        <w:rPr>
          <w:rFonts w:asciiTheme="majorHAnsi" w:hAnsiTheme="majorHAnsi"/>
        </w:rPr>
        <w:t>se</w:t>
      </w:r>
      <w:r w:rsidR="00A05812">
        <w:rPr>
          <w:rFonts w:asciiTheme="majorHAnsi" w:hAnsiTheme="majorHAnsi"/>
        </w:rPr>
        <w:t>s</w:t>
      </w:r>
      <w:r w:rsidR="00A54719">
        <w:rPr>
          <w:rFonts w:asciiTheme="majorHAnsi" w:hAnsiTheme="majorHAnsi"/>
        </w:rPr>
        <w:t xml:space="preserve"> </w:t>
      </w:r>
      <w:r w:rsidR="003C0D2A" w:rsidRPr="00624656">
        <w:rPr>
          <w:rFonts w:asciiTheme="majorHAnsi" w:hAnsiTheme="majorHAnsi"/>
        </w:rPr>
        <w:t>the term ‘supported decision making’ pending finalisation of the National Supported Decision Making Framework</w:t>
      </w:r>
      <w:r w:rsidR="003C0D2A">
        <w:rPr>
          <w:rFonts w:asciiTheme="majorHAnsi" w:hAnsiTheme="majorHAnsi"/>
        </w:rPr>
        <w:t>.</w:t>
      </w:r>
    </w:p>
    <w:p w14:paraId="0E10A582" w14:textId="69F58BFE" w:rsidR="00653B06" w:rsidRDefault="00E17584" w:rsidP="007C09CB">
      <w:pPr>
        <w:pStyle w:val="Heading1"/>
        <w:spacing w:before="200" w:line="276" w:lineRule="auto"/>
      </w:pPr>
      <w:r w:rsidRPr="007B083D">
        <w:rPr>
          <w:sz w:val="24"/>
          <w:szCs w:val="24"/>
        </w:rPr>
        <w:br w:type="page"/>
      </w:r>
      <w:bookmarkStart w:id="159" w:name="_Toc321391770"/>
      <w:r w:rsidR="00653B06">
        <w:lastRenderedPageBreak/>
        <w:t>Introduction to Support for Decision Making</w:t>
      </w:r>
    </w:p>
    <w:p w14:paraId="5581B9EE" w14:textId="77777777" w:rsidR="00653B06" w:rsidRPr="002214D2" w:rsidRDefault="00653B06" w:rsidP="00653B06">
      <w:pPr>
        <w:spacing w:before="200" w:line="276" w:lineRule="auto"/>
        <w:rPr>
          <w:rFonts w:ascii="Calibri" w:hAnsi="Calibri"/>
        </w:rPr>
      </w:pPr>
      <w:r w:rsidRPr="00AA26A2">
        <w:rPr>
          <w:rFonts w:ascii="Calibri" w:hAnsi="Calibri"/>
          <w:i/>
        </w:rPr>
        <w:t>Supported decision making</w:t>
      </w:r>
      <w:r w:rsidRPr="002214D2">
        <w:rPr>
          <w:rFonts w:ascii="Calibri" w:hAnsi="Calibri"/>
        </w:rPr>
        <w:t xml:space="preserve"> is used internationally and across Australia to describe the process of providing support </w:t>
      </w:r>
      <w:r>
        <w:rPr>
          <w:rFonts w:ascii="Calibri" w:hAnsi="Calibri"/>
        </w:rPr>
        <w:t xml:space="preserve">for people with disability </w:t>
      </w:r>
      <w:r w:rsidRPr="002214D2">
        <w:rPr>
          <w:rFonts w:ascii="Calibri" w:hAnsi="Calibri"/>
        </w:rPr>
        <w:t>to make decisions and to remain in control of their lives.</w:t>
      </w:r>
      <w:r>
        <w:rPr>
          <w:rFonts w:ascii="Calibri" w:hAnsi="Calibri"/>
        </w:rPr>
        <w:t xml:space="preserve"> </w:t>
      </w:r>
    </w:p>
    <w:p w14:paraId="58E99FC5" w14:textId="5B8A702E" w:rsidR="00E71798" w:rsidRPr="00DF6C2E" w:rsidRDefault="003161A4" w:rsidP="00E71798">
      <w:pPr>
        <w:spacing w:before="200" w:line="276" w:lineRule="auto"/>
        <w:rPr>
          <w:rFonts w:ascii="Calibri" w:hAnsi="Calibri"/>
        </w:rPr>
      </w:pPr>
      <w:r>
        <w:rPr>
          <w:rFonts w:ascii="Calibri" w:hAnsi="Calibri"/>
        </w:rPr>
        <w:t>D</w:t>
      </w:r>
      <w:r w:rsidR="00653B06">
        <w:rPr>
          <w:rFonts w:ascii="Calibri" w:hAnsi="Calibri"/>
        </w:rPr>
        <w:t>ecision making is usually seen as a skill that grows and develops</w:t>
      </w:r>
      <w:r>
        <w:rPr>
          <w:rFonts w:ascii="Calibri" w:hAnsi="Calibri"/>
        </w:rPr>
        <w:t xml:space="preserve"> as a result of encouragement, opportunity and practice</w:t>
      </w:r>
      <w:r w:rsidR="00653B06">
        <w:rPr>
          <w:rFonts w:ascii="Calibri" w:hAnsi="Calibri"/>
        </w:rPr>
        <w:t xml:space="preserve"> </w:t>
      </w:r>
      <w:r>
        <w:rPr>
          <w:rFonts w:ascii="Calibri" w:hAnsi="Calibri"/>
        </w:rPr>
        <w:t>over many years and a</w:t>
      </w:r>
      <w:r w:rsidR="00653B06">
        <w:rPr>
          <w:rFonts w:ascii="Calibri" w:hAnsi="Calibri"/>
        </w:rPr>
        <w:t xml:space="preserve">s a normal part of child development. </w:t>
      </w:r>
      <w:r w:rsidR="00E71798">
        <w:rPr>
          <w:rFonts w:ascii="Calibri" w:hAnsi="Calibri"/>
        </w:rPr>
        <w:t>Children start by making small day to day decisions such as what to wear</w:t>
      </w:r>
      <w:r>
        <w:rPr>
          <w:rFonts w:ascii="Calibri" w:hAnsi="Calibri"/>
        </w:rPr>
        <w:t>, what to eat for breakfast</w:t>
      </w:r>
      <w:r w:rsidR="00E71798">
        <w:rPr>
          <w:rFonts w:ascii="Calibri" w:hAnsi="Calibri"/>
        </w:rPr>
        <w:t xml:space="preserve"> and over time </w:t>
      </w:r>
      <w:r>
        <w:rPr>
          <w:rFonts w:ascii="Calibri" w:hAnsi="Calibri"/>
        </w:rPr>
        <w:t>and with support, they are able</w:t>
      </w:r>
      <w:r w:rsidR="00E71798">
        <w:rPr>
          <w:rFonts w:ascii="Calibri" w:hAnsi="Calibri"/>
        </w:rPr>
        <w:t xml:space="preserve"> to make decisions of greater consequence. Unfortunately, many adults with intellectual disability have had little opportunity to make choices and determine personal direction and as a result, their capacity to make decisions has not </w:t>
      </w:r>
      <w:r w:rsidR="00E71798" w:rsidRPr="00DF6C2E">
        <w:rPr>
          <w:rFonts w:ascii="Calibri" w:hAnsi="Calibri"/>
        </w:rPr>
        <w:t xml:space="preserve">been developed. </w:t>
      </w:r>
    </w:p>
    <w:p w14:paraId="40125244" w14:textId="68EF87FE" w:rsidR="00567FEE" w:rsidRDefault="00094E53" w:rsidP="00653B06">
      <w:pPr>
        <w:spacing w:before="200" w:line="276" w:lineRule="auto"/>
        <w:rPr>
          <w:rFonts w:ascii="Calibri" w:hAnsi="Calibri"/>
        </w:rPr>
      </w:pPr>
      <w:r>
        <w:rPr>
          <w:rFonts w:ascii="Calibri" w:hAnsi="Calibri"/>
        </w:rPr>
        <w:t>This common sense, developmental approach to decision making acknowledges</w:t>
      </w:r>
      <w:r w:rsidR="00E71798">
        <w:rPr>
          <w:rFonts w:ascii="Calibri" w:hAnsi="Calibri"/>
        </w:rPr>
        <w:t xml:space="preserve"> that all not decisi</w:t>
      </w:r>
      <w:r w:rsidR="003A44BD">
        <w:rPr>
          <w:rFonts w:ascii="Calibri" w:hAnsi="Calibri"/>
        </w:rPr>
        <w:t>ons are</w:t>
      </w:r>
      <w:r w:rsidR="00E71798">
        <w:rPr>
          <w:rFonts w:ascii="Calibri" w:hAnsi="Calibri"/>
        </w:rPr>
        <w:t xml:space="preserve"> of the same importance or consequence and that capacity to make decisions is related to the nature of the decision.</w:t>
      </w:r>
    </w:p>
    <w:p w14:paraId="50857EA9" w14:textId="196E85DE" w:rsidR="00E71798" w:rsidRDefault="00E71798" w:rsidP="00653B06">
      <w:pPr>
        <w:spacing w:before="200" w:line="276" w:lineRule="auto"/>
        <w:rPr>
          <w:rFonts w:ascii="Calibri" w:hAnsi="Calibri"/>
        </w:rPr>
      </w:pPr>
      <w:r>
        <w:rPr>
          <w:rFonts w:ascii="Calibri" w:hAnsi="Calibri"/>
        </w:rPr>
        <w:t>Bigby and Douglas sort decisions in relation to their scope, who is involved, constraining influences, time frame and consequences or outcomes that allows us to differentiate between smaller day to day decisions and bigger decisions whose impact is not profound or enduring. Their framework also points out that decisions are embedded within each other providing plenty of opportunity for practice. For example</w:t>
      </w:r>
      <w:r w:rsidR="006B3E16">
        <w:rPr>
          <w:rFonts w:ascii="Calibri" w:hAnsi="Calibri"/>
        </w:rPr>
        <w:t>,</w:t>
      </w:r>
      <w:r w:rsidR="00567FEE">
        <w:rPr>
          <w:rFonts w:ascii="Calibri" w:hAnsi="Calibri"/>
        </w:rPr>
        <w:t xml:space="preserve"> within a decision to </w:t>
      </w:r>
    </w:p>
    <w:p w14:paraId="4F3671E9" w14:textId="77777777" w:rsidR="004004F2" w:rsidRDefault="00567FEE" w:rsidP="003A44BD">
      <w:pPr>
        <w:spacing w:before="200" w:line="276" w:lineRule="auto"/>
        <w:rPr>
          <w:rFonts w:ascii="Calibri" w:hAnsi="Calibri"/>
        </w:rPr>
      </w:pPr>
      <w:r>
        <w:rPr>
          <w:rFonts w:ascii="Calibri" w:hAnsi="Calibri"/>
        </w:rPr>
        <w:t>For most people with disability, support to make decisions comes from informal arrangements, i.e. their family, friends and suppor</w:t>
      </w:r>
      <w:r w:rsidR="004004F2">
        <w:rPr>
          <w:rFonts w:ascii="Calibri" w:hAnsi="Calibri"/>
        </w:rPr>
        <w:t xml:space="preserve">t staff. With little </w:t>
      </w:r>
      <w:r>
        <w:rPr>
          <w:rFonts w:ascii="Calibri" w:hAnsi="Calibri"/>
        </w:rPr>
        <w:t>gui</w:t>
      </w:r>
      <w:r w:rsidR="003A44BD">
        <w:rPr>
          <w:rFonts w:ascii="Calibri" w:hAnsi="Calibri"/>
        </w:rPr>
        <w:t xml:space="preserve">dance, this support is usually based on their perception of </w:t>
      </w:r>
      <w:r w:rsidRPr="002214D2">
        <w:rPr>
          <w:rFonts w:ascii="Calibri" w:hAnsi="Calibri"/>
        </w:rPr>
        <w:t>the person’s ‘best interests’</w:t>
      </w:r>
      <w:r>
        <w:rPr>
          <w:rFonts w:ascii="Calibri" w:hAnsi="Calibri"/>
        </w:rPr>
        <w:t xml:space="preserve"> </w:t>
      </w:r>
      <w:r w:rsidR="003A44BD">
        <w:rPr>
          <w:rFonts w:ascii="Calibri" w:hAnsi="Calibri"/>
        </w:rPr>
        <w:t xml:space="preserve">and may try to mirror decisions that a person of similar demographics who does not have a disability may make. </w:t>
      </w:r>
    </w:p>
    <w:p w14:paraId="1D3FA554" w14:textId="77777777" w:rsidR="004004F2" w:rsidRDefault="004004F2" w:rsidP="003A44BD">
      <w:pPr>
        <w:spacing w:before="200" w:line="276" w:lineRule="auto"/>
        <w:rPr>
          <w:rFonts w:ascii="Calibri" w:hAnsi="Calibri"/>
        </w:rPr>
      </w:pPr>
      <w:r>
        <w:rPr>
          <w:rFonts w:ascii="Calibri" w:hAnsi="Calibri"/>
        </w:rPr>
        <w:t>Criticism is often levelled at the decisions made by informal supporters</w:t>
      </w:r>
    </w:p>
    <w:p w14:paraId="15AB2A5C" w14:textId="2DB64209" w:rsidR="004004F2" w:rsidRDefault="004004F2" w:rsidP="003A44BD">
      <w:pPr>
        <w:spacing w:before="200" w:line="276" w:lineRule="auto"/>
        <w:rPr>
          <w:rFonts w:ascii="Calibri" w:hAnsi="Calibri"/>
        </w:rPr>
      </w:pPr>
      <w:r>
        <w:rPr>
          <w:rFonts w:ascii="Calibri" w:hAnsi="Calibri"/>
        </w:rPr>
        <w:t xml:space="preserve">There is often </w:t>
      </w:r>
    </w:p>
    <w:p w14:paraId="73DFC50F" w14:textId="0EF9868B" w:rsidR="00567FEE" w:rsidRPr="0098131A" w:rsidRDefault="004004F2" w:rsidP="003A44BD">
      <w:pPr>
        <w:spacing w:before="200" w:line="276" w:lineRule="auto"/>
        <w:rPr>
          <w:rFonts w:ascii="Calibri" w:hAnsi="Calibri"/>
        </w:rPr>
      </w:pPr>
      <w:r>
        <w:rPr>
          <w:rFonts w:ascii="Calibri" w:hAnsi="Calibri"/>
        </w:rPr>
        <w:t>In the main</w:t>
      </w:r>
      <w:r w:rsidR="003A44BD">
        <w:rPr>
          <w:rFonts w:ascii="Calibri" w:hAnsi="Calibri"/>
        </w:rPr>
        <w:t xml:space="preserve">, </w:t>
      </w:r>
      <w:r w:rsidR="00567FEE">
        <w:rPr>
          <w:rFonts w:ascii="Calibri" w:hAnsi="Calibri"/>
        </w:rPr>
        <w:t>the decisions made by informal decisions makers reflect the constraints of the time, place, context and government funding (including low expectations and a focus on safety and avoiding risk). They reflect a period in which there was little choice and no control and hence the preferences, interests and life opportunities of person with disability were forced into competition with those of family members.  The voice of families and services were privileged</w:t>
      </w:r>
      <w:r w:rsidR="00567FEE" w:rsidRPr="0098131A">
        <w:rPr>
          <w:rFonts w:ascii="Calibri" w:hAnsi="Calibri"/>
        </w:rPr>
        <w:t xml:space="preserve"> without looking at possible conflicting interests</w:t>
      </w:r>
      <w:r w:rsidR="00567FEE">
        <w:rPr>
          <w:rFonts w:ascii="Calibri" w:hAnsi="Calibri"/>
        </w:rPr>
        <w:t>. Little interest was paid to the voice, views and preferences of the person.</w:t>
      </w:r>
    </w:p>
    <w:p w14:paraId="3D992C40" w14:textId="77777777" w:rsidR="00094E53" w:rsidRDefault="00094E53" w:rsidP="00653B06">
      <w:pPr>
        <w:spacing w:before="200" w:line="276" w:lineRule="auto"/>
        <w:rPr>
          <w:rFonts w:ascii="Calibri" w:hAnsi="Calibri"/>
        </w:rPr>
      </w:pPr>
    </w:p>
    <w:p w14:paraId="7EC5164D" w14:textId="77777777" w:rsidR="00653B06" w:rsidRPr="00653B06" w:rsidRDefault="00653B06" w:rsidP="00653B06">
      <w:pPr>
        <w:rPr>
          <w:rFonts w:ascii="Calibri" w:hAnsi="Calibri"/>
        </w:rPr>
      </w:pPr>
    </w:p>
    <w:p w14:paraId="01E625B7" w14:textId="2FAA3223" w:rsidR="00030E99" w:rsidRPr="007B083D" w:rsidRDefault="00030E99" w:rsidP="007C09CB">
      <w:pPr>
        <w:pStyle w:val="Heading1"/>
        <w:spacing w:before="200" w:line="276" w:lineRule="auto"/>
      </w:pPr>
      <w:r w:rsidRPr="007B083D">
        <w:lastRenderedPageBreak/>
        <w:t>The need for change</w:t>
      </w:r>
      <w:bookmarkEnd w:id="159"/>
    </w:p>
    <w:p w14:paraId="75418531" w14:textId="1DED445A" w:rsidR="00030E99" w:rsidRPr="007B083D" w:rsidRDefault="00030E99" w:rsidP="00030E99">
      <w:pPr>
        <w:spacing w:before="200" w:line="276" w:lineRule="auto"/>
        <w:jc w:val="both"/>
        <w:rPr>
          <w:rFonts w:ascii="Calibri" w:hAnsi="Calibri"/>
        </w:rPr>
      </w:pPr>
      <w:r w:rsidRPr="007B083D">
        <w:rPr>
          <w:rFonts w:ascii="Calibri" w:hAnsi="Calibri"/>
        </w:rPr>
        <w:t>The need for change in current supports for decision making arise</w:t>
      </w:r>
      <w:r w:rsidR="00D84C17">
        <w:rPr>
          <w:rFonts w:ascii="Calibri" w:hAnsi="Calibri"/>
        </w:rPr>
        <w:t>s</w:t>
      </w:r>
      <w:r w:rsidRPr="007B083D">
        <w:rPr>
          <w:rFonts w:ascii="Calibri" w:hAnsi="Calibri"/>
        </w:rPr>
        <w:t xml:space="preserve"> from multiple avenues:</w:t>
      </w:r>
    </w:p>
    <w:p w14:paraId="297CDC9B" w14:textId="08137948" w:rsidR="00D82961" w:rsidRPr="007B083D" w:rsidRDefault="00D82961" w:rsidP="00D82961">
      <w:pPr>
        <w:autoSpaceDE w:val="0"/>
        <w:autoSpaceDN w:val="0"/>
        <w:adjustRightInd w:val="0"/>
        <w:spacing w:before="200" w:line="276" w:lineRule="auto"/>
        <w:ind w:right="567"/>
        <w:jc w:val="both"/>
        <w:rPr>
          <w:rFonts w:ascii="Calibri" w:hAnsi="Calibri"/>
        </w:rPr>
      </w:pPr>
      <w:r w:rsidRPr="007B083D">
        <w:rPr>
          <w:rFonts w:ascii="Calibri" w:hAnsi="Calibri"/>
        </w:rPr>
        <w:t xml:space="preserve">Article 12 of the United Nations Convention on the Rights of Persons with Disability (UNCRPD) recognises that people with disability have legal capacity and legal standing </w:t>
      </w:r>
      <w:r w:rsidR="006F4C73" w:rsidRPr="007B083D">
        <w:rPr>
          <w:rFonts w:ascii="Calibri" w:hAnsi="Calibri"/>
        </w:rPr>
        <w:t xml:space="preserve">affirming people’s right to make decisions in their lives and </w:t>
      </w:r>
      <w:r w:rsidRPr="007B083D">
        <w:rPr>
          <w:rFonts w:ascii="Calibri" w:hAnsi="Calibri"/>
        </w:rPr>
        <w:t xml:space="preserve">throwing into question the </w:t>
      </w:r>
      <w:r w:rsidR="005403B6">
        <w:rPr>
          <w:rFonts w:ascii="Calibri" w:hAnsi="Calibri"/>
        </w:rPr>
        <w:t>consistency with human rights</w:t>
      </w:r>
      <w:r w:rsidR="005403B6" w:rsidRPr="007B083D">
        <w:rPr>
          <w:rFonts w:ascii="Calibri" w:hAnsi="Calibri"/>
        </w:rPr>
        <w:t xml:space="preserve"> </w:t>
      </w:r>
      <w:r w:rsidRPr="007B083D">
        <w:rPr>
          <w:rFonts w:ascii="Calibri" w:hAnsi="Calibri"/>
        </w:rPr>
        <w:t>of current guardianship</w:t>
      </w:r>
      <w:r w:rsidR="006F4C73" w:rsidRPr="007B083D">
        <w:rPr>
          <w:rFonts w:ascii="Calibri" w:hAnsi="Calibri"/>
        </w:rPr>
        <w:t xml:space="preserve"> provisions across Australia</w:t>
      </w:r>
      <w:r w:rsidRPr="007B083D">
        <w:rPr>
          <w:rFonts w:ascii="Calibri" w:hAnsi="Calibri"/>
        </w:rPr>
        <w:t>. In 2014, the Australian Law Reform Commission gave voice to Article 12 when it proposed that</w:t>
      </w:r>
      <w:r w:rsidRPr="007B083D">
        <w:rPr>
          <w:rFonts w:ascii="Calibri" w:hAnsi="Calibri"/>
          <w:b/>
          <w:i/>
        </w:rPr>
        <w:t xml:space="preserve"> </w:t>
      </w:r>
      <w:r w:rsidRPr="007B083D">
        <w:rPr>
          <w:rFonts w:ascii="Calibri" w:hAnsi="Calibri"/>
          <w:i/>
        </w:rPr>
        <w:t>“the will, preferences and rights of persons who may require decision making support must direct decisions that affect their lives” (ALRC, 2014, para 3).</w:t>
      </w:r>
    </w:p>
    <w:p w14:paraId="6D9F8CFB" w14:textId="7AC5766C" w:rsidR="00030E99" w:rsidRPr="007B083D" w:rsidRDefault="00030E99" w:rsidP="00030E99">
      <w:pPr>
        <w:spacing w:before="200" w:line="276" w:lineRule="auto"/>
        <w:jc w:val="both"/>
        <w:rPr>
          <w:rFonts w:ascii="Calibri" w:hAnsi="Calibri"/>
        </w:rPr>
      </w:pPr>
      <w:r w:rsidRPr="007B083D">
        <w:rPr>
          <w:rFonts w:ascii="Calibri" w:hAnsi="Calibri"/>
        </w:rPr>
        <w:t xml:space="preserve">The </w:t>
      </w:r>
      <w:r w:rsidR="00D82961" w:rsidRPr="007B083D">
        <w:rPr>
          <w:rFonts w:ascii="Calibri" w:hAnsi="Calibri"/>
        </w:rPr>
        <w:t xml:space="preserve">NDIS legislation highlights the need for change </w:t>
      </w:r>
      <w:r w:rsidRPr="007B083D">
        <w:rPr>
          <w:rFonts w:ascii="Calibri" w:hAnsi="Calibri"/>
        </w:rPr>
        <w:t>by providing new opportunities for choice and control and its imperative to generate support plans for all participants.</w:t>
      </w:r>
    </w:p>
    <w:p w14:paraId="1CF06469" w14:textId="49CBD78A" w:rsidR="00030E99" w:rsidRPr="007B083D" w:rsidRDefault="00030E99" w:rsidP="00030E99">
      <w:pPr>
        <w:autoSpaceDE w:val="0"/>
        <w:autoSpaceDN w:val="0"/>
        <w:adjustRightInd w:val="0"/>
        <w:spacing w:before="200" w:line="276" w:lineRule="auto"/>
        <w:ind w:left="567" w:right="567"/>
        <w:jc w:val="both"/>
        <w:rPr>
          <w:rFonts w:ascii="Calibri" w:hAnsi="Calibri"/>
        </w:rPr>
      </w:pPr>
      <w:r w:rsidRPr="007B083D">
        <w:rPr>
          <w:rFonts w:ascii="Calibri" w:hAnsi="Calibri"/>
          <w:i/>
        </w:rPr>
        <w:t xml:space="preserve">“The NDIS means that people with cognitive disability will have more opportunities to make decisions about the direction of their lives and the support they receive. A significant challenge is ensuring they have support to enable them to participate in decisions – at the preplanning, planning, implementation stage of their plans and in their day-to-day lives. This means not only understanding the processes of good support for decision making but also recognizing the role of decision making supporters and developing their skills. </w:t>
      </w:r>
      <w:r w:rsidR="00D56576" w:rsidRPr="007B083D">
        <w:rPr>
          <w:rFonts w:ascii="Calibri" w:hAnsi="Calibri"/>
        </w:rPr>
        <w:t>(Bigby and Douglas, 2015,3)</w:t>
      </w:r>
    </w:p>
    <w:p w14:paraId="32757FA4" w14:textId="77777777" w:rsidR="00F906CD" w:rsidRDefault="00030E99" w:rsidP="00F906CD">
      <w:pPr>
        <w:autoSpaceDE w:val="0"/>
        <w:autoSpaceDN w:val="0"/>
        <w:adjustRightInd w:val="0"/>
        <w:spacing w:before="200" w:line="276" w:lineRule="auto"/>
        <w:ind w:right="567"/>
        <w:jc w:val="both"/>
        <w:rPr>
          <w:rFonts w:ascii="Calibri" w:hAnsi="Calibri"/>
        </w:rPr>
      </w:pPr>
      <w:r w:rsidRPr="007B083D">
        <w:rPr>
          <w:rFonts w:ascii="Calibri" w:hAnsi="Calibri"/>
        </w:rPr>
        <w:t>Curre</w:t>
      </w:r>
      <w:r w:rsidR="0050275C" w:rsidRPr="007B083D">
        <w:rPr>
          <w:rFonts w:ascii="Calibri" w:hAnsi="Calibri"/>
        </w:rPr>
        <w:t>nt practice in Australia does not conform</w:t>
      </w:r>
      <w:r w:rsidRPr="007B083D">
        <w:rPr>
          <w:rFonts w:ascii="Calibri" w:hAnsi="Calibri"/>
        </w:rPr>
        <w:t xml:space="preserve"> to </w:t>
      </w:r>
      <w:r w:rsidR="0050275C" w:rsidRPr="007B083D">
        <w:rPr>
          <w:rFonts w:ascii="Calibri" w:hAnsi="Calibri"/>
        </w:rPr>
        <w:t xml:space="preserve">the requirements of Article 12 </w:t>
      </w:r>
      <w:r w:rsidRPr="007B083D">
        <w:rPr>
          <w:rFonts w:ascii="Calibri" w:hAnsi="Calibri"/>
        </w:rPr>
        <w:t>o</w:t>
      </w:r>
      <w:r w:rsidR="0050275C" w:rsidRPr="007B083D">
        <w:rPr>
          <w:rFonts w:ascii="Calibri" w:hAnsi="Calibri"/>
        </w:rPr>
        <w:t xml:space="preserve">r the aspirations of the NDIS. </w:t>
      </w:r>
    </w:p>
    <w:p w14:paraId="550C6C73" w14:textId="029D7973" w:rsidR="004B780C" w:rsidRPr="000821BA" w:rsidRDefault="004B780C" w:rsidP="004B780C">
      <w:pPr>
        <w:spacing w:before="200" w:line="276" w:lineRule="auto"/>
        <w:rPr>
          <w:rFonts w:ascii="Calibri" w:hAnsi="Calibri"/>
        </w:rPr>
      </w:pPr>
      <w:r w:rsidRPr="000821BA">
        <w:rPr>
          <w:rFonts w:ascii="Calibri" w:hAnsi="Calibri"/>
        </w:rPr>
        <w:t>Decision making for most people with cognitive disability currently relies on informal arrangements where decisions are made by others, often in the person’s ‘best interests’ and may not consider or include the person’s will and preferences or opportunities to try new experiences. For most, the decisions made by informal decisions makers are motivated by a deeply held commitment but reflect the constraints of the time, place, context and government funding (including low expectations and a focus on safety and avoiding risk). They reflect a period in which there was little choice and no control and hence the preferences, interests and life opportunities of person with disability were forced into competition with those of family members. The voice of fa</w:t>
      </w:r>
      <w:r w:rsidR="008050BC" w:rsidRPr="000821BA">
        <w:rPr>
          <w:rFonts w:ascii="Calibri" w:hAnsi="Calibri"/>
        </w:rPr>
        <w:t>milies and services we</w:t>
      </w:r>
      <w:r w:rsidRPr="000821BA">
        <w:rPr>
          <w:rFonts w:ascii="Calibri" w:hAnsi="Calibri"/>
        </w:rPr>
        <w:t>re privileged without looking at possible conflicting interests</w:t>
      </w:r>
      <w:r w:rsidR="008050BC" w:rsidRPr="000821BA">
        <w:rPr>
          <w:rFonts w:ascii="Calibri" w:hAnsi="Calibri"/>
        </w:rPr>
        <w:t>. Little interest wa</w:t>
      </w:r>
      <w:r w:rsidRPr="000821BA">
        <w:rPr>
          <w:rFonts w:ascii="Calibri" w:hAnsi="Calibri"/>
        </w:rPr>
        <w:t xml:space="preserve">s paid to the voice, views and preferences of the person. </w:t>
      </w:r>
    </w:p>
    <w:p w14:paraId="491CA3A6" w14:textId="6F953C0F" w:rsidR="00030E99" w:rsidRPr="007B083D" w:rsidRDefault="00F906CD" w:rsidP="00F906CD">
      <w:pPr>
        <w:spacing w:before="200" w:line="276" w:lineRule="auto"/>
        <w:rPr>
          <w:rFonts w:ascii="Calibri" w:hAnsi="Calibri"/>
        </w:rPr>
      </w:pPr>
      <w:r w:rsidRPr="000821BA">
        <w:rPr>
          <w:rFonts w:ascii="Calibri" w:hAnsi="Calibri"/>
        </w:rPr>
        <w:t>The concept of supported decision making</w:t>
      </w:r>
      <w:r w:rsidR="000821BA" w:rsidRPr="000821BA">
        <w:rPr>
          <w:rFonts w:ascii="Calibri" w:hAnsi="Calibri"/>
        </w:rPr>
        <w:t xml:space="preserve"> (based on the premise that everyone has the right to participate in decision making about their life and situation)</w:t>
      </w:r>
      <w:r w:rsidRPr="000821BA">
        <w:rPr>
          <w:rFonts w:ascii="Calibri" w:hAnsi="Calibri"/>
        </w:rPr>
        <w:t xml:space="preserve"> is relatively new in Australia and research and practice is gradually emerging. </w:t>
      </w:r>
      <w:r w:rsidR="0050275C" w:rsidRPr="000821BA">
        <w:rPr>
          <w:rFonts w:ascii="Calibri" w:hAnsi="Calibri"/>
        </w:rPr>
        <w:t>T</w:t>
      </w:r>
      <w:r w:rsidR="00030E99" w:rsidRPr="000821BA">
        <w:rPr>
          <w:rFonts w:ascii="Calibri" w:hAnsi="Calibri"/>
        </w:rPr>
        <w:t xml:space="preserve">here has been </w:t>
      </w:r>
      <w:r w:rsidR="005403B6" w:rsidRPr="000821BA">
        <w:rPr>
          <w:rFonts w:ascii="Calibri" w:hAnsi="Calibri"/>
        </w:rPr>
        <w:t xml:space="preserve">very limited </w:t>
      </w:r>
      <w:r w:rsidR="00030E99" w:rsidRPr="000821BA">
        <w:rPr>
          <w:rFonts w:ascii="Calibri" w:hAnsi="Calibri"/>
        </w:rPr>
        <w:t>support to assist informal decision makers to</w:t>
      </w:r>
      <w:r w:rsidR="0050275C" w:rsidRPr="000821BA">
        <w:rPr>
          <w:rFonts w:ascii="Calibri" w:hAnsi="Calibri"/>
        </w:rPr>
        <w:t xml:space="preserve"> understand the new paradigm or</w:t>
      </w:r>
      <w:r w:rsidR="00030E99" w:rsidRPr="000821BA">
        <w:rPr>
          <w:rFonts w:ascii="Calibri" w:hAnsi="Calibri"/>
        </w:rPr>
        <w:t xml:space="preserve"> strengthen their capacity to bring forward the voice of their family member with </w:t>
      </w:r>
      <w:r w:rsidR="00913C30" w:rsidRPr="000821BA">
        <w:rPr>
          <w:rFonts w:ascii="Calibri" w:hAnsi="Calibri"/>
        </w:rPr>
        <w:t xml:space="preserve">intellectual disability. </w:t>
      </w:r>
      <w:r w:rsidR="00913C30" w:rsidRPr="000821BA">
        <w:rPr>
          <w:rFonts w:ascii="Calibri" w:hAnsi="Calibri"/>
        </w:rPr>
        <w:lastRenderedPageBreak/>
        <w:t>While</w:t>
      </w:r>
      <w:r w:rsidR="00030E99" w:rsidRPr="000821BA">
        <w:rPr>
          <w:rFonts w:ascii="Calibri" w:hAnsi="Calibri"/>
        </w:rPr>
        <w:t xml:space="preserve"> resources for families </w:t>
      </w:r>
      <w:r w:rsidRPr="000821BA">
        <w:rPr>
          <w:rFonts w:ascii="Calibri" w:hAnsi="Calibri"/>
        </w:rPr>
        <w:t>encourage</w:t>
      </w:r>
      <w:r w:rsidR="00913C30" w:rsidRPr="000821BA">
        <w:rPr>
          <w:rFonts w:ascii="Calibri" w:hAnsi="Calibri"/>
        </w:rPr>
        <w:t xml:space="preserve"> them to have raised expectations of/for their family member</w:t>
      </w:r>
      <w:r w:rsidR="00030E99" w:rsidRPr="000821BA">
        <w:rPr>
          <w:rFonts w:ascii="Calibri" w:hAnsi="Calibri"/>
        </w:rPr>
        <w:t xml:space="preserve">, the concept of capacity has </w:t>
      </w:r>
      <w:r w:rsidR="00913C30" w:rsidRPr="000821BA">
        <w:rPr>
          <w:rFonts w:ascii="Calibri" w:hAnsi="Calibri"/>
        </w:rPr>
        <w:t xml:space="preserve">largely </w:t>
      </w:r>
      <w:r w:rsidR="00030E99" w:rsidRPr="000821BA">
        <w:rPr>
          <w:rFonts w:ascii="Calibri" w:hAnsi="Calibri"/>
        </w:rPr>
        <w:t>been avoided</w:t>
      </w:r>
      <w:r w:rsidR="00913C30" w:rsidRPr="000821BA">
        <w:rPr>
          <w:rFonts w:ascii="Calibri" w:hAnsi="Calibri"/>
        </w:rPr>
        <w:t xml:space="preserve">. </w:t>
      </w:r>
      <w:r w:rsidRPr="000821BA">
        <w:rPr>
          <w:rFonts w:ascii="Calibri" w:hAnsi="Calibri"/>
        </w:rPr>
        <w:t xml:space="preserve">Supporters however have lacked guidance and examples of how to give voice to and support the decision making capacity of the person with disability. </w:t>
      </w:r>
      <w:r w:rsidR="00913C30" w:rsidRPr="000821BA">
        <w:rPr>
          <w:rFonts w:ascii="Calibri" w:hAnsi="Calibri"/>
        </w:rPr>
        <w:t>By default,</w:t>
      </w:r>
      <w:r w:rsidR="008D2C71" w:rsidRPr="000821BA">
        <w:rPr>
          <w:rFonts w:ascii="Calibri" w:hAnsi="Calibri"/>
        </w:rPr>
        <w:t xml:space="preserve"> this enables</w:t>
      </w:r>
      <w:r w:rsidR="00913C30" w:rsidRPr="000821BA">
        <w:rPr>
          <w:rFonts w:ascii="Calibri" w:hAnsi="Calibri"/>
        </w:rPr>
        <w:t xml:space="preserve"> </w:t>
      </w:r>
      <w:r w:rsidR="00D82961" w:rsidRPr="000821BA">
        <w:rPr>
          <w:rFonts w:ascii="Calibri" w:hAnsi="Calibri"/>
        </w:rPr>
        <w:t>informal decision makers</w:t>
      </w:r>
      <w:r w:rsidR="00030E99" w:rsidRPr="000821BA">
        <w:rPr>
          <w:rFonts w:ascii="Calibri" w:hAnsi="Calibri"/>
        </w:rPr>
        <w:t xml:space="preserve"> </w:t>
      </w:r>
      <w:r w:rsidR="00913C30" w:rsidRPr="000821BA">
        <w:rPr>
          <w:rFonts w:ascii="Calibri" w:hAnsi="Calibri"/>
        </w:rPr>
        <w:t xml:space="preserve">scope and authority </w:t>
      </w:r>
      <w:r w:rsidR="00030E99" w:rsidRPr="000821BA">
        <w:rPr>
          <w:rFonts w:ascii="Calibri" w:hAnsi="Calibri"/>
        </w:rPr>
        <w:t xml:space="preserve">to make decisions ‘in the person’s best interests’ </w:t>
      </w:r>
      <w:r w:rsidR="00913C30" w:rsidRPr="000821BA">
        <w:rPr>
          <w:rFonts w:ascii="Calibri" w:hAnsi="Calibri"/>
        </w:rPr>
        <w:t>(i.e. substitute decision making).</w:t>
      </w:r>
    </w:p>
    <w:p w14:paraId="47B7E12E" w14:textId="3156D93F" w:rsidR="006A5684" w:rsidRDefault="00030E99" w:rsidP="00030E99">
      <w:pPr>
        <w:autoSpaceDE w:val="0"/>
        <w:autoSpaceDN w:val="0"/>
        <w:adjustRightInd w:val="0"/>
        <w:spacing w:before="200" w:line="276" w:lineRule="auto"/>
        <w:ind w:right="567"/>
        <w:jc w:val="both"/>
        <w:rPr>
          <w:rFonts w:ascii="Calibri" w:hAnsi="Calibri"/>
        </w:rPr>
      </w:pPr>
      <w:r w:rsidRPr="007B083D">
        <w:rPr>
          <w:rFonts w:ascii="Calibri" w:hAnsi="Calibri"/>
        </w:rPr>
        <w:t>The UNCRPD and the recommendations of the Law Reform Commission however represent</w:t>
      </w:r>
      <w:r w:rsidR="00071CC7">
        <w:rPr>
          <w:rFonts w:ascii="Calibri" w:hAnsi="Calibri"/>
        </w:rPr>
        <w:t>:</w:t>
      </w:r>
      <w:r w:rsidRPr="007B083D">
        <w:rPr>
          <w:rFonts w:ascii="Calibri" w:hAnsi="Calibri"/>
        </w:rPr>
        <w:t xml:space="preserve"> </w:t>
      </w:r>
    </w:p>
    <w:p w14:paraId="6ABEFE7B" w14:textId="74467B2C" w:rsidR="00030E99" w:rsidRPr="007B083D" w:rsidRDefault="00030E99" w:rsidP="006A5684">
      <w:pPr>
        <w:autoSpaceDE w:val="0"/>
        <w:autoSpaceDN w:val="0"/>
        <w:adjustRightInd w:val="0"/>
        <w:spacing w:before="200" w:line="276" w:lineRule="auto"/>
        <w:ind w:left="567" w:right="567"/>
        <w:jc w:val="both"/>
        <w:rPr>
          <w:rFonts w:ascii="Calibri" w:hAnsi="Calibri"/>
        </w:rPr>
      </w:pPr>
      <w:r w:rsidRPr="007B083D">
        <w:rPr>
          <w:rFonts w:ascii="Calibri" w:hAnsi="Calibri"/>
        </w:rPr>
        <w:t>“</w:t>
      </w:r>
      <w:r w:rsidRPr="007B083D">
        <w:rPr>
          <w:rFonts w:ascii="Calibri" w:hAnsi="Calibri"/>
          <w:i/>
        </w:rPr>
        <w:t>a shift from a best interests model of support and substitute decision making to a model of support based on enhancing the person’s skills and experience to make decisions, express their will and preference and the acknowledgement that part of the supporter’s role may be to interpret the individual’s will and preferences”.</w:t>
      </w:r>
      <w:r w:rsidRPr="007B083D">
        <w:rPr>
          <w:rFonts w:ascii="Calibri" w:hAnsi="Calibri"/>
        </w:rPr>
        <w:t xml:space="preserve"> </w:t>
      </w:r>
      <w:r w:rsidR="00D82961" w:rsidRPr="007B083D">
        <w:rPr>
          <w:rFonts w:ascii="Calibri" w:hAnsi="Calibri"/>
        </w:rPr>
        <w:t>(</w:t>
      </w:r>
      <w:r w:rsidRPr="007B083D">
        <w:rPr>
          <w:rFonts w:ascii="Calibri" w:hAnsi="Calibri"/>
        </w:rPr>
        <w:t>Bigby &amp; Douglas, 2015, 6)</w:t>
      </w:r>
    </w:p>
    <w:p w14:paraId="3C359318" w14:textId="59E4F857" w:rsidR="00030E99" w:rsidRPr="007B083D" w:rsidRDefault="00030E99" w:rsidP="00030E99">
      <w:pPr>
        <w:autoSpaceDE w:val="0"/>
        <w:autoSpaceDN w:val="0"/>
        <w:adjustRightInd w:val="0"/>
        <w:spacing w:before="200" w:line="276" w:lineRule="auto"/>
        <w:ind w:right="567"/>
        <w:jc w:val="both"/>
        <w:rPr>
          <w:rFonts w:ascii="Calibri" w:hAnsi="Calibri"/>
        </w:rPr>
      </w:pPr>
      <w:r w:rsidRPr="007B083D">
        <w:rPr>
          <w:rFonts w:ascii="Calibri" w:hAnsi="Calibri"/>
        </w:rPr>
        <w:t>Finally in examining the need for change, the NDIS nominee provisions require examination. The nominee provisions have been interpreted as a last resort provision wi</w:t>
      </w:r>
      <w:r w:rsidR="00362777" w:rsidRPr="007B083D">
        <w:rPr>
          <w:rFonts w:ascii="Calibri" w:hAnsi="Calibri"/>
        </w:rPr>
        <w:t>thout exploring their possible use</w:t>
      </w:r>
      <w:r w:rsidRPr="007B083D">
        <w:rPr>
          <w:rFonts w:ascii="Calibri" w:hAnsi="Calibri"/>
        </w:rPr>
        <w:t xml:space="preserve"> in requiring the nominee to build the capacity of the participant to make decisions</w:t>
      </w:r>
      <w:r w:rsidRPr="007B083D">
        <w:rPr>
          <w:rStyle w:val="FootnoteReference"/>
          <w:rFonts w:ascii="Calibri" w:hAnsi="Calibri"/>
        </w:rPr>
        <w:footnoteReference w:id="3"/>
      </w:r>
      <w:r w:rsidR="00362777" w:rsidRPr="007B083D">
        <w:rPr>
          <w:rFonts w:ascii="Calibri" w:hAnsi="Calibri"/>
        </w:rPr>
        <w:t>. The limited use</w:t>
      </w:r>
      <w:r w:rsidRPr="007B083D">
        <w:rPr>
          <w:rFonts w:ascii="Calibri" w:hAnsi="Calibri"/>
        </w:rPr>
        <w:t xml:space="preserve"> of nominee provisions has left informal decision makers i</w:t>
      </w:r>
      <w:r w:rsidR="00362777" w:rsidRPr="007B083D">
        <w:rPr>
          <w:rFonts w:ascii="Calibri" w:hAnsi="Calibri"/>
        </w:rPr>
        <w:t>n place without requiring them</w:t>
      </w:r>
      <w:r w:rsidRPr="007B083D">
        <w:rPr>
          <w:rFonts w:ascii="Calibri" w:hAnsi="Calibri"/>
        </w:rPr>
        <w:t xml:space="preserve"> to build </w:t>
      </w:r>
      <w:r w:rsidR="00362777" w:rsidRPr="007B083D">
        <w:rPr>
          <w:rFonts w:ascii="Calibri" w:hAnsi="Calibri"/>
        </w:rPr>
        <w:t xml:space="preserve">the person’s </w:t>
      </w:r>
      <w:r w:rsidRPr="007B083D">
        <w:rPr>
          <w:rFonts w:ascii="Calibri" w:hAnsi="Calibri"/>
        </w:rPr>
        <w:t>capacity</w:t>
      </w:r>
      <w:r w:rsidR="005403B6">
        <w:rPr>
          <w:rFonts w:ascii="Calibri" w:hAnsi="Calibri"/>
        </w:rPr>
        <w:t xml:space="preserve"> or be accountable for their roles</w:t>
      </w:r>
      <w:r w:rsidRPr="007B083D">
        <w:rPr>
          <w:rFonts w:ascii="Calibri" w:hAnsi="Calibri"/>
        </w:rPr>
        <w:t>.</w:t>
      </w:r>
    </w:p>
    <w:p w14:paraId="6E58D476" w14:textId="3FA78DFA" w:rsidR="00030E99" w:rsidRPr="007B083D" w:rsidRDefault="00071CC7" w:rsidP="00CA2110">
      <w:pPr>
        <w:pStyle w:val="Heading2"/>
      </w:pPr>
      <w:bookmarkStart w:id="160" w:name="_Toc321383976"/>
      <w:bookmarkStart w:id="161" w:name="_Toc321391771"/>
      <w:r>
        <w:t>Legal and practice frameworks</w:t>
      </w:r>
      <w:bookmarkEnd w:id="160"/>
      <w:bookmarkEnd w:id="161"/>
    </w:p>
    <w:p w14:paraId="67386C0C" w14:textId="77777777" w:rsidR="001332B6" w:rsidRPr="00F77C33" w:rsidRDefault="001332B6" w:rsidP="001332B6">
      <w:pPr>
        <w:spacing w:before="200" w:line="276" w:lineRule="auto"/>
        <w:jc w:val="both"/>
        <w:rPr>
          <w:rFonts w:ascii="Calibri" w:hAnsi="Calibri"/>
        </w:rPr>
      </w:pPr>
      <w:r w:rsidRPr="00F77C33">
        <w:rPr>
          <w:rFonts w:ascii="Calibri" w:hAnsi="Calibri"/>
        </w:rPr>
        <w:t>Supported decision making is the term used internationally and across Australia to describe the process of providing support to people to make decisions and remain in control of their lives.  Supported decision making starts from the premise that everyone has the right to participate in decision making and acknowledges that all of us have support with making decisions from time to time. It draws on a support paradigm whereby the provision of sufficient and effective support is seen to compensate for difficulties with decision making.</w:t>
      </w:r>
    </w:p>
    <w:p w14:paraId="7A95F42E" w14:textId="6F0E2C12" w:rsidR="001332B6" w:rsidRPr="00F77C33" w:rsidRDefault="001332B6" w:rsidP="001332B6">
      <w:pPr>
        <w:spacing w:before="200" w:line="276" w:lineRule="auto"/>
        <w:jc w:val="both"/>
        <w:rPr>
          <w:rFonts w:ascii="Calibri" w:hAnsi="Calibri"/>
        </w:rPr>
      </w:pPr>
      <w:r w:rsidRPr="00F77C33">
        <w:rPr>
          <w:rFonts w:ascii="Calibri" w:hAnsi="Calibri"/>
        </w:rPr>
        <w:t>In the literature the term supported decision making is used to describe two different things. It describes lega</w:t>
      </w:r>
      <w:r>
        <w:rPr>
          <w:rFonts w:ascii="Calibri" w:hAnsi="Calibri"/>
        </w:rPr>
        <w:t>l frameworks that enable a person</w:t>
      </w:r>
      <w:r w:rsidRPr="00F77C33">
        <w:rPr>
          <w:rFonts w:ascii="Calibri" w:hAnsi="Calibri"/>
        </w:rPr>
        <w:t xml:space="preserve"> to exercise their legal capacity and it describes practice frameworks that describe processes of providing people with support in their decision making. </w:t>
      </w:r>
    </w:p>
    <w:p w14:paraId="65C57129" w14:textId="60162FA0" w:rsidR="001332B6" w:rsidRDefault="001332B6" w:rsidP="001332B6">
      <w:pPr>
        <w:spacing w:before="200" w:line="276" w:lineRule="auto"/>
        <w:jc w:val="both"/>
        <w:rPr>
          <w:rFonts w:ascii="Calibri" w:hAnsi="Calibri"/>
        </w:rPr>
      </w:pPr>
      <w:r w:rsidRPr="00F77C33">
        <w:rPr>
          <w:rFonts w:ascii="Calibri" w:hAnsi="Calibri"/>
        </w:rPr>
        <w:t>Currently supported decision making does not exist in a legal framework in Australia with few pieces of legislation recognising the role of supporters in the legal decision making of others.</w:t>
      </w:r>
      <w:r w:rsidRPr="00F77C33">
        <w:rPr>
          <w:rStyle w:val="FootnoteReference"/>
          <w:rFonts w:ascii="Calibri" w:hAnsi="Calibri"/>
        </w:rPr>
        <w:footnoteReference w:id="4"/>
      </w:r>
      <w:r w:rsidRPr="00F77C33">
        <w:rPr>
          <w:rFonts w:ascii="Calibri" w:hAnsi="Calibri"/>
        </w:rPr>
        <w:t xml:space="preserve">  However, given the recommendations of the Australian Law Reform Commission in 20</w:t>
      </w:r>
      <w:r w:rsidR="00856A7E">
        <w:rPr>
          <w:rFonts w:ascii="Calibri" w:hAnsi="Calibri"/>
        </w:rPr>
        <w:t xml:space="preserve">14 it seems there is </w:t>
      </w:r>
      <w:r w:rsidRPr="00F77C33">
        <w:rPr>
          <w:rFonts w:ascii="Calibri" w:hAnsi="Calibri"/>
        </w:rPr>
        <w:t xml:space="preserve">growing support for creating and changing legislation. The likely outcome could be that in the future, laws recognise the interdependence of decision making and the role supporters play in the decision making of people with cognitive </w:t>
      </w:r>
      <w:r w:rsidRPr="00F77C33">
        <w:rPr>
          <w:rFonts w:ascii="Calibri" w:hAnsi="Calibri"/>
        </w:rPr>
        <w:lastRenderedPageBreak/>
        <w:t xml:space="preserve">impairments. To be implemented legally however, supported decision making requires new legal structures that replace or add alternatives to guardianship. </w:t>
      </w:r>
    </w:p>
    <w:p w14:paraId="629313D3" w14:textId="1EDFF460" w:rsidR="001332B6" w:rsidRPr="00F77C33" w:rsidRDefault="00A04765" w:rsidP="001332B6">
      <w:pPr>
        <w:spacing w:before="200" w:line="276" w:lineRule="auto"/>
        <w:jc w:val="both"/>
        <w:rPr>
          <w:rFonts w:ascii="Calibri" w:hAnsi="Calibri"/>
        </w:rPr>
      </w:pPr>
      <w:r>
        <w:rPr>
          <w:rFonts w:ascii="Calibri" w:hAnsi="Calibri"/>
        </w:rPr>
        <w:t>In the meantime</w:t>
      </w:r>
      <w:r w:rsidR="001332B6">
        <w:rPr>
          <w:rFonts w:ascii="Calibri" w:hAnsi="Calibri"/>
        </w:rPr>
        <w:t xml:space="preserve"> given the aspirations and requirements of the NDIS legislation, </w:t>
      </w:r>
      <w:r w:rsidR="001332B6" w:rsidRPr="00F77C33">
        <w:rPr>
          <w:rFonts w:ascii="Calibri" w:hAnsi="Calibri"/>
        </w:rPr>
        <w:t xml:space="preserve">there is much that </w:t>
      </w:r>
      <w:r w:rsidR="001332B6">
        <w:rPr>
          <w:rFonts w:ascii="Calibri" w:hAnsi="Calibri"/>
        </w:rPr>
        <w:t>the NDIS can and should do</w:t>
      </w:r>
      <w:r w:rsidR="001332B6" w:rsidRPr="00F77C33">
        <w:rPr>
          <w:rFonts w:ascii="Calibri" w:hAnsi="Calibri"/>
        </w:rPr>
        <w:t xml:space="preserve"> to support decision making within existing legal frameworks. </w:t>
      </w:r>
    </w:p>
    <w:p w14:paraId="3F6C6F00" w14:textId="77777777" w:rsidR="001332B6" w:rsidRPr="00F77C33" w:rsidRDefault="001332B6" w:rsidP="001332B6">
      <w:pPr>
        <w:spacing w:before="200" w:line="276" w:lineRule="auto"/>
        <w:jc w:val="both"/>
        <w:rPr>
          <w:rFonts w:ascii="Calibri" w:hAnsi="Calibri"/>
        </w:rPr>
      </w:pPr>
      <w:r w:rsidRPr="00F77C33">
        <w:rPr>
          <w:rFonts w:ascii="Calibri" w:hAnsi="Calibri"/>
        </w:rPr>
        <w:t>The Australian Supported Decision Making Network</w:t>
      </w:r>
      <w:r>
        <w:rPr>
          <w:rFonts w:ascii="Calibri" w:hAnsi="Calibri"/>
        </w:rPr>
        <w:t xml:space="preserve"> (</w:t>
      </w:r>
      <w:r w:rsidRPr="009F2D5D">
        <w:rPr>
          <w:rFonts w:asciiTheme="majorHAnsi" w:hAnsiTheme="majorHAnsi"/>
        </w:rPr>
        <w:t>ASDMN</w:t>
      </w:r>
      <w:r>
        <w:rPr>
          <w:rStyle w:val="FootnoteReference"/>
          <w:rFonts w:ascii="Calibri" w:hAnsi="Calibri"/>
        </w:rPr>
        <w:t xml:space="preserve"> </w:t>
      </w:r>
      <w:r>
        <w:rPr>
          <w:rFonts w:ascii="Calibri" w:hAnsi="Calibri"/>
        </w:rPr>
        <w:t>)</w:t>
      </w:r>
      <w:r>
        <w:rPr>
          <w:rStyle w:val="FootnoteReference"/>
          <w:rFonts w:ascii="Calibri" w:hAnsi="Calibri"/>
        </w:rPr>
        <w:footnoteReference w:id="5"/>
      </w:r>
      <w:r w:rsidRPr="00F77C33">
        <w:rPr>
          <w:rFonts w:ascii="Calibri" w:hAnsi="Calibri"/>
        </w:rPr>
        <w:t xml:space="preserve"> </w:t>
      </w:r>
      <w:r>
        <w:rPr>
          <w:rFonts w:ascii="Calibri" w:hAnsi="Calibri"/>
        </w:rPr>
        <w:t>is in the process of finalizing a discussion paper calling for a the development of a Natio</w:t>
      </w:r>
      <w:r w:rsidRPr="00F77C33">
        <w:rPr>
          <w:rFonts w:ascii="Calibri" w:hAnsi="Calibri"/>
        </w:rPr>
        <w:t>nal Framework for supported decision making which would</w:t>
      </w:r>
      <w:r>
        <w:rPr>
          <w:rFonts w:ascii="Calibri" w:hAnsi="Calibri"/>
        </w:rPr>
        <w:t xml:space="preserve"> establish Australian practice.</w:t>
      </w:r>
      <w:r w:rsidRPr="00F77C33">
        <w:rPr>
          <w:rFonts w:ascii="Calibri" w:hAnsi="Calibri"/>
        </w:rPr>
        <w:t xml:space="preserve"> The discussion paper notes that: </w:t>
      </w:r>
    </w:p>
    <w:p w14:paraId="3DEB3BAD" w14:textId="77777777" w:rsidR="001332B6" w:rsidRPr="00B74C25" w:rsidRDefault="001332B6" w:rsidP="001332B6">
      <w:pPr>
        <w:spacing w:before="200" w:line="276" w:lineRule="auto"/>
        <w:ind w:left="567" w:right="567"/>
        <w:jc w:val="both"/>
        <w:rPr>
          <w:rFonts w:ascii="Calibri" w:hAnsi="Calibri"/>
        </w:rPr>
      </w:pPr>
      <w:r w:rsidRPr="00F77C33">
        <w:rPr>
          <w:rFonts w:ascii="Calibri" w:hAnsi="Calibri"/>
          <w:i/>
        </w:rPr>
        <w:t>“There are emerging models of practice both nationally and internationally that recognize capac</w:t>
      </w:r>
      <w:r>
        <w:rPr>
          <w:rFonts w:ascii="Calibri" w:hAnsi="Calibri"/>
          <w:i/>
        </w:rPr>
        <w:t>ity on a spectrum which require</w:t>
      </w:r>
      <w:r w:rsidRPr="00F77C33">
        <w:rPr>
          <w:rFonts w:ascii="Calibri" w:hAnsi="Calibri"/>
          <w:i/>
        </w:rPr>
        <w:t xml:space="preserve"> a spectrum of responses between autonomous decision making and substitute decision making. The Framework needs to articulate good practice across this spectrum and provide guidance for implementation consistent with the principles.”</w:t>
      </w:r>
      <w:r>
        <w:rPr>
          <w:rFonts w:ascii="Calibri" w:hAnsi="Calibri"/>
        </w:rPr>
        <w:t>(p5)</w:t>
      </w:r>
    </w:p>
    <w:p w14:paraId="045D2C2D" w14:textId="77777777" w:rsidR="001332B6" w:rsidRPr="00F77C33" w:rsidRDefault="001332B6" w:rsidP="001332B6">
      <w:pPr>
        <w:spacing w:before="200" w:line="276" w:lineRule="auto"/>
        <w:jc w:val="both"/>
        <w:rPr>
          <w:rFonts w:ascii="Calibri" w:hAnsi="Calibri"/>
        </w:rPr>
      </w:pPr>
      <w:r w:rsidRPr="00F77C33">
        <w:rPr>
          <w:rFonts w:ascii="Calibri" w:hAnsi="Calibri"/>
        </w:rPr>
        <w:t>The National Framework aims to establish consistent language to underpin consistency in practice and will explore</w:t>
      </w:r>
      <w:r>
        <w:rPr>
          <w:rFonts w:ascii="Calibri" w:hAnsi="Calibri"/>
        </w:rPr>
        <w:t xml:space="preserve"> both legal and practice frameworks including s</w:t>
      </w:r>
      <w:r w:rsidRPr="00F77C33">
        <w:rPr>
          <w:rFonts w:ascii="Calibri" w:hAnsi="Calibri"/>
        </w:rPr>
        <w:t xml:space="preserve">upport </w:t>
      </w:r>
      <w:r w:rsidRPr="00F77C33">
        <w:rPr>
          <w:rFonts w:ascii="Calibri" w:hAnsi="Calibri"/>
          <w:u w:val="single"/>
        </w:rPr>
        <w:t>for</w:t>
      </w:r>
      <w:r>
        <w:rPr>
          <w:rFonts w:ascii="Calibri" w:hAnsi="Calibri"/>
        </w:rPr>
        <w:t xml:space="preserve"> decision making, </w:t>
      </w:r>
      <w:r w:rsidRPr="00F77C33">
        <w:rPr>
          <w:rFonts w:ascii="Calibri" w:hAnsi="Calibri"/>
        </w:rPr>
        <w:t xml:space="preserve">support </w:t>
      </w:r>
      <w:r w:rsidRPr="00F77C33">
        <w:rPr>
          <w:rFonts w:ascii="Calibri" w:hAnsi="Calibri"/>
          <w:u w:val="single"/>
        </w:rPr>
        <w:t>with</w:t>
      </w:r>
      <w:r w:rsidRPr="00F77C33">
        <w:rPr>
          <w:rFonts w:ascii="Calibri" w:hAnsi="Calibri"/>
        </w:rPr>
        <w:t xml:space="preserve"> decision making</w:t>
      </w:r>
      <w:r>
        <w:rPr>
          <w:rFonts w:ascii="Calibri" w:hAnsi="Calibri"/>
        </w:rPr>
        <w:t xml:space="preserve"> and</w:t>
      </w:r>
      <w:r w:rsidRPr="00F77C33">
        <w:rPr>
          <w:rFonts w:ascii="Calibri" w:hAnsi="Calibri"/>
        </w:rPr>
        <w:t xml:space="preserve"> support</w:t>
      </w:r>
      <w:r w:rsidRPr="009F2D5D">
        <w:rPr>
          <w:rFonts w:ascii="Calibri" w:hAnsi="Calibri"/>
          <w:u w:val="single"/>
        </w:rPr>
        <w:t>ed</w:t>
      </w:r>
      <w:r w:rsidRPr="00F77C33">
        <w:rPr>
          <w:rFonts w:ascii="Calibri" w:hAnsi="Calibri"/>
        </w:rPr>
        <w:t xml:space="preserve"> decision making.’</w:t>
      </w:r>
    </w:p>
    <w:p w14:paraId="5E97661F" w14:textId="4EE6EA73" w:rsidR="00733D27" w:rsidRDefault="001332B6" w:rsidP="00733D27">
      <w:pPr>
        <w:spacing w:before="200" w:line="276" w:lineRule="auto"/>
        <w:jc w:val="both"/>
        <w:rPr>
          <w:rFonts w:ascii="Calibri" w:hAnsi="Calibri"/>
        </w:rPr>
      </w:pPr>
      <w:r>
        <w:rPr>
          <w:rFonts w:ascii="Calibri" w:hAnsi="Calibri"/>
        </w:rPr>
        <w:t xml:space="preserve">Ultimately </w:t>
      </w:r>
      <w:r w:rsidRPr="00F77C33">
        <w:rPr>
          <w:rFonts w:ascii="Calibri" w:hAnsi="Calibri"/>
        </w:rPr>
        <w:t>the</w:t>
      </w:r>
      <w:r>
        <w:rPr>
          <w:rFonts w:ascii="Calibri" w:hAnsi="Calibri"/>
        </w:rPr>
        <w:t xml:space="preserve"> NDIS should adopt the</w:t>
      </w:r>
      <w:r w:rsidRPr="00F77C33">
        <w:rPr>
          <w:rFonts w:ascii="Calibri" w:hAnsi="Calibri"/>
        </w:rPr>
        <w:t xml:space="preserve"> language</w:t>
      </w:r>
      <w:r>
        <w:rPr>
          <w:rFonts w:ascii="Calibri" w:hAnsi="Calibri"/>
        </w:rPr>
        <w:t xml:space="preserve"> of the National Framework. In the meantime however, the </w:t>
      </w:r>
      <w:r w:rsidR="00856A7E">
        <w:rPr>
          <w:rFonts w:ascii="Calibri" w:hAnsi="Calibri"/>
        </w:rPr>
        <w:t>IDRG uses the</w:t>
      </w:r>
      <w:r w:rsidR="00733D27">
        <w:rPr>
          <w:rFonts w:ascii="Calibri" w:hAnsi="Calibri"/>
        </w:rPr>
        <w:t xml:space="preserve"> term ‘support for decision making’ on the basis that </w:t>
      </w:r>
      <w:r w:rsidR="00513D26">
        <w:rPr>
          <w:rFonts w:ascii="Calibri" w:hAnsi="Calibri"/>
        </w:rPr>
        <w:t>it as a term used only to describe</w:t>
      </w:r>
      <w:r w:rsidR="00733D27">
        <w:rPr>
          <w:rFonts w:ascii="Calibri" w:hAnsi="Calibri"/>
        </w:rPr>
        <w:t xml:space="preserve"> a practice framework, thereby distinguishing itself from legal frameworks that may or may not be passed in Australia.</w:t>
      </w:r>
    </w:p>
    <w:p w14:paraId="5378993A" w14:textId="233394FE" w:rsidR="00B636D2" w:rsidRPr="007B083D" w:rsidRDefault="009D1A74" w:rsidP="00B636D2">
      <w:pPr>
        <w:pStyle w:val="Heading1"/>
        <w:ind w:left="1440" w:hanging="1440"/>
      </w:pPr>
      <w:bookmarkStart w:id="162" w:name="_Toc321391772"/>
      <w:r>
        <w:t>Issue 1</w:t>
      </w:r>
      <w:r w:rsidR="00B636D2" w:rsidRPr="007B083D">
        <w:tab/>
        <w:t>The nature of support for decision making</w:t>
      </w:r>
      <w:bookmarkEnd w:id="162"/>
    </w:p>
    <w:p w14:paraId="549B3B2F" w14:textId="77777777" w:rsidR="00B636D2" w:rsidRPr="007B083D" w:rsidRDefault="00B636D2" w:rsidP="00B636D2">
      <w:pPr>
        <w:pStyle w:val="Heading2"/>
      </w:pPr>
      <w:bookmarkStart w:id="163" w:name="_Toc314811945"/>
      <w:bookmarkStart w:id="164" w:name="_Toc314824224"/>
      <w:bookmarkStart w:id="165" w:name="_Toc315358261"/>
      <w:bookmarkStart w:id="166" w:name="_Toc315358671"/>
      <w:bookmarkStart w:id="167" w:name="_Toc315860217"/>
      <w:bookmarkStart w:id="168" w:name="_Toc315952081"/>
      <w:bookmarkStart w:id="169" w:name="_Toc316124545"/>
      <w:bookmarkStart w:id="170" w:name="_Toc316127008"/>
      <w:bookmarkStart w:id="171" w:name="_Toc321383978"/>
      <w:bookmarkStart w:id="172" w:name="_Toc321391773"/>
      <w:r w:rsidRPr="007B083D">
        <w:t>Inquiry and research</w:t>
      </w:r>
      <w:bookmarkEnd w:id="163"/>
      <w:bookmarkEnd w:id="164"/>
      <w:bookmarkEnd w:id="165"/>
      <w:bookmarkEnd w:id="166"/>
      <w:bookmarkEnd w:id="167"/>
      <w:bookmarkEnd w:id="168"/>
      <w:bookmarkEnd w:id="169"/>
      <w:bookmarkEnd w:id="170"/>
      <w:bookmarkEnd w:id="171"/>
      <w:bookmarkEnd w:id="172"/>
    </w:p>
    <w:p w14:paraId="623A503D" w14:textId="3F9F1FD9" w:rsidR="00B636D2" w:rsidRPr="007B083D" w:rsidRDefault="00B636D2" w:rsidP="00B636D2">
      <w:pPr>
        <w:spacing w:before="200" w:line="276" w:lineRule="auto"/>
        <w:jc w:val="both"/>
        <w:rPr>
          <w:rFonts w:ascii="Calibri" w:hAnsi="Calibri"/>
        </w:rPr>
      </w:pPr>
      <w:r w:rsidRPr="007B083D">
        <w:rPr>
          <w:rFonts w:ascii="Calibri" w:hAnsi="Calibri"/>
        </w:rPr>
        <w:t xml:space="preserve">There is increasing acceptance that sufficient and effective support </w:t>
      </w:r>
      <w:r w:rsidR="005403B6">
        <w:rPr>
          <w:rFonts w:ascii="Calibri" w:hAnsi="Calibri"/>
        </w:rPr>
        <w:t>assists</w:t>
      </w:r>
      <w:r w:rsidR="005403B6" w:rsidRPr="007B083D">
        <w:rPr>
          <w:rFonts w:ascii="Calibri" w:hAnsi="Calibri"/>
        </w:rPr>
        <w:t xml:space="preserve"> </w:t>
      </w:r>
      <w:r w:rsidRPr="007B083D">
        <w:rPr>
          <w:rFonts w:ascii="Calibri" w:hAnsi="Calibri"/>
        </w:rPr>
        <w:t>people with intellectual disability to overcome difficulties in their decision making through the changed expectations of others, the development of an individual’s skill and experience and the provision of support to express their will and preferences (sometimes via the interpretation of supporters) in ways that takes account of the nature of the decision and the individual situation.</w:t>
      </w:r>
    </w:p>
    <w:p w14:paraId="72253004" w14:textId="77777777" w:rsidR="00B636D2" w:rsidRPr="007B083D" w:rsidRDefault="00B636D2" w:rsidP="00B636D2">
      <w:pPr>
        <w:widowControl w:val="0"/>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rPr>
        <w:t>Academic work by Bigby and Douglas at La Trobe University has distinguished between:</w:t>
      </w:r>
    </w:p>
    <w:p w14:paraId="17AFECF6" w14:textId="77777777" w:rsidR="00B636D2" w:rsidRPr="007B083D" w:rsidRDefault="00B636D2" w:rsidP="003C0D2A">
      <w:pPr>
        <w:pStyle w:val="ListParagraph"/>
        <w:widowControl w:val="0"/>
        <w:numPr>
          <w:ilvl w:val="0"/>
          <w:numId w:val="7"/>
        </w:numPr>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u w:val="single"/>
        </w:rPr>
        <w:t>Models for delivery of support for decision making</w:t>
      </w:r>
      <w:r w:rsidRPr="007B083D">
        <w:rPr>
          <w:rFonts w:ascii="Calibri" w:hAnsi="Calibri"/>
        </w:rPr>
        <w:t xml:space="preserve"> i.e. how to identify and support supporters. Models of support include circles of support, microboards, </w:t>
      </w:r>
      <w:r w:rsidRPr="007B083D">
        <w:rPr>
          <w:rFonts w:ascii="Calibri" w:hAnsi="Calibri"/>
        </w:rPr>
        <w:lastRenderedPageBreak/>
        <w:t xml:space="preserve">representation agreements, recruiting and matching volunteers, supporting ‘supporters’ either newly recruited and matched or simply existing informal supporters. </w:t>
      </w:r>
    </w:p>
    <w:p w14:paraId="5322553C" w14:textId="77777777" w:rsidR="00B636D2" w:rsidRPr="007B083D" w:rsidRDefault="00B636D2" w:rsidP="00B636D2">
      <w:pPr>
        <w:pStyle w:val="ListParagraph"/>
        <w:widowControl w:val="0"/>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rPr>
        <w:t>Bigby and Douglas are currently reviewing the evaluations of all Australian pilots and in time will be able to articulate an emerging evidence base in relation to models of support.</w:t>
      </w:r>
    </w:p>
    <w:p w14:paraId="672CBDA7" w14:textId="77777777" w:rsidR="00B636D2" w:rsidRPr="007B083D" w:rsidRDefault="00B636D2" w:rsidP="003C0D2A">
      <w:pPr>
        <w:pStyle w:val="ListParagraph"/>
        <w:widowControl w:val="0"/>
        <w:numPr>
          <w:ilvl w:val="0"/>
          <w:numId w:val="7"/>
        </w:numPr>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u w:val="single"/>
        </w:rPr>
        <w:t>The actual practice of support for decision making</w:t>
      </w:r>
      <w:r w:rsidRPr="007B083D">
        <w:rPr>
          <w:rFonts w:ascii="Calibri" w:hAnsi="Calibri"/>
        </w:rPr>
        <w:t xml:space="preserve"> i.e. the actual processes of providing support, addressing the question of how a supporter provides support for decision making to a person. This work examines the process irrespective of the model of support or status of the supporter e.g. whether part of formal program, a family member, paid facilitator, guardian, supporter, service provider etc.</w:t>
      </w:r>
    </w:p>
    <w:p w14:paraId="3A74AE39" w14:textId="77777777" w:rsidR="00B636D2" w:rsidRPr="007B083D" w:rsidRDefault="00B636D2" w:rsidP="00B636D2">
      <w:pPr>
        <w:pStyle w:val="ListParagraph"/>
        <w:widowControl w:val="0"/>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rPr>
        <w:t xml:space="preserve">Bigby and Douglas have developed a framework for practice and training modules. An ARC Linkage Grant will enable a randomised control trial to see if the training changes practice of supporters. </w:t>
      </w:r>
    </w:p>
    <w:p w14:paraId="294C9288" w14:textId="6BF4613E" w:rsidR="00B636D2" w:rsidRPr="007B083D" w:rsidRDefault="00B636D2" w:rsidP="00B636D2">
      <w:pPr>
        <w:spacing w:before="200" w:line="276" w:lineRule="auto"/>
        <w:jc w:val="both"/>
        <w:rPr>
          <w:rFonts w:ascii="Calibri" w:hAnsi="Calibri"/>
        </w:rPr>
      </w:pPr>
      <w:r w:rsidRPr="007B083D">
        <w:rPr>
          <w:rFonts w:ascii="Calibri" w:hAnsi="Calibri"/>
        </w:rPr>
        <w:t>Frameworks for practice (developed by Bigby, WA Individualised Services and others) guide supporters in sorting decisions (by scope, who is involved, constraining influences and consequences) and steps for practice. Their practice is underpinned by National Decision Making Principles outlined by the Australian Law Reform Commission (2014) and include</w:t>
      </w:r>
      <w:r w:rsidR="009579F5">
        <w:rPr>
          <w:rFonts w:ascii="Calibri" w:hAnsi="Calibri"/>
        </w:rPr>
        <w:t>:</w:t>
      </w:r>
    </w:p>
    <w:p w14:paraId="799E2C5E"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Principle 1: The equal right to make decisions</w:t>
      </w:r>
    </w:p>
    <w:p w14:paraId="4418FE7F"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All adults have an equal right to make decisions that affect their lives and to have those decisions respected.</w:t>
      </w:r>
    </w:p>
    <w:p w14:paraId="0DE81ACB"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 xml:space="preserve">Principle 2: Support: </w:t>
      </w:r>
    </w:p>
    <w:p w14:paraId="1C588A42"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Persons who require support in decision-making must be provided with access to the support necessary for them to make, communicate and participate in decisions that affect their lives.</w:t>
      </w:r>
    </w:p>
    <w:p w14:paraId="0BBCB569"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Principle 3: Will, preferences and rights</w:t>
      </w:r>
    </w:p>
    <w:p w14:paraId="61882FCB"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The will, preferences and rights of persons who may require decision-making support must direct decisions that affect their lives.</w:t>
      </w:r>
    </w:p>
    <w:p w14:paraId="409E76DB"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Principle 4: Safeguards</w:t>
      </w:r>
    </w:p>
    <w:p w14:paraId="1A428FEB" w14:textId="77777777" w:rsidR="00B636D2" w:rsidRPr="007B083D" w:rsidRDefault="00B636D2" w:rsidP="00B636D2">
      <w:pPr>
        <w:widowControl w:val="0"/>
        <w:autoSpaceDE w:val="0"/>
        <w:autoSpaceDN w:val="0"/>
        <w:adjustRightInd w:val="0"/>
        <w:spacing w:before="200" w:line="276" w:lineRule="auto"/>
        <w:rPr>
          <w:rFonts w:asciiTheme="majorHAnsi" w:eastAsiaTheme="minorEastAsia" w:hAnsiTheme="majorHAnsi"/>
          <w:lang w:val="en-US" w:eastAsia="en-US"/>
        </w:rPr>
      </w:pPr>
      <w:r w:rsidRPr="007B083D">
        <w:rPr>
          <w:rFonts w:asciiTheme="majorHAnsi" w:eastAsiaTheme="minorEastAsia" w:hAnsiTheme="majorHAnsi"/>
          <w:lang w:val="en-US" w:eastAsia="en-US"/>
        </w:rPr>
        <w:t>Laws and legal frameworks must contain appropriate and effective safeguards in relation to interventions for persons who may require decision-making support, including to prevent abuse and undue influence.</w:t>
      </w:r>
    </w:p>
    <w:p w14:paraId="0697F47B" w14:textId="77777777" w:rsidR="00B636D2" w:rsidRPr="007B083D" w:rsidRDefault="00B636D2" w:rsidP="00B636D2">
      <w:pPr>
        <w:pStyle w:val="Heading2"/>
      </w:pPr>
      <w:bookmarkStart w:id="173" w:name="_Toc314811946"/>
      <w:bookmarkStart w:id="174" w:name="_Toc314824225"/>
      <w:bookmarkStart w:id="175" w:name="_Toc315358262"/>
      <w:bookmarkStart w:id="176" w:name="_Toc315358672"/>
      <w:bookmarkStart w:id="177" w:name="_Toc315860218"/>
      <w:bookmarkStart w:id="178" w:name="_Toc315952082"/>
      <w:bookmarkStart w:id="179" w:name="_Toc316124546"/>
      <w:bookmarkStart w:id="180" w:name="_Toc316127009"/>
      <w:bookmarkStart w:id="181" w:name="_Toc321383979"/>
      <w:bookmarkStart w:id="182" w:name="_Toc321391774"/>
      <w:r w:rsidRPr="007B083D">
        <w:t>Current approach</w:t>
      </w:r>
      <w:bookmarkEnd w:id="173"/>
      <w:bookmarkEnd w:id="174"/>
      <w:bookmarkEnd w:id="175"/>
      <w:bookmarkEnd w:id="176"/>
      <w:bookmarkEnd w:id="177"/>
      <w:bookmarkEnd w:id="178"/>
      <w:bookmarkEnd w:id="179"/>
      <w:bookmarkEnd w:id="180"/>
      <w:bookmarkEnd w:id="181"/>
      <w:bookmarkEnd w:id="182"/>
    </w:p>
    <w:p w14:paraId="0E8AB873" w14:textId="77777777" w:rsidR="00B636D2" w:rsidRPr="007B083D" w:rsidRDefault="00B636D2" w:rsidP="00B636D2">
      <w:pPr>
        <w:spacing w:before="200" w:line="276" w:lineRule="auto"/>
        <w:jc w:val="both"/>
        <w:rPr>
          <w:rFonts w:ascii="Calibri" w:hAnsi="Calibri"/>
        </w:rPr>
      </w:pPr>
      <w:r w:rsidRPr="007B083D">
        <w:rPr>
          <w:rFonts w:ascii="Calibri" w:hAnsi="Calibri"/>
        </w:rPr>
        <w:t>In April 2015, COAG Disability Reform Council agreed that NDIS would fund decision supports.</w:t>
      </w:r>
    </w:p>
    <w:p w14:paraId="7AD2DC3B" w14:textId="77777777" w:rsidR="00B636D2" w:rsidRPr="007B083D" w:rsidRDefault="00B636D2" w:rsidP="00B636D2">
      <w:pPr>
        <w:spacing w:before="200" w:line="276" w:lineRule="auto"/>
        <w:jc w:val="both"/>
        <w:rPr>
          <w:rFonts w:ascii="Calibri" w:hAnsi="Calibri"/>
        </w:rPr>
      </w:pPr>
      <w:r w:rsidRPr="007B083D">
        <w:rPr>
          <w:rFonts w:ascii="Calibri" w:hAnsi="Calibri"/>
        </w:rPr>
        <w:lastRenderedPageBreak/>
        <w:t>The NDIS Service Delivery Operating Model (SDOM) identifies the LAC role as the main point of contact for most participants. Although the LAC case load will be large, LACs will have the opportunity to get to know people better than planners.</w:t>
      </w:r>
    </w:p>
    <w:p w14:paraId="0657B614" w14:textId="04AD1F30" w:rsidR="00B636D2" w:rsidRPr="007B083D" w:rsidRDefault="00B636D2" w:rsidP="00B636D2">
      <w:pPr>
        <w:spacing w:before="200" w:line="276" w:lineRule="auto"/>
        <w:jc w:val="both"/>
        <w:rPr>
          <w:rFonts w:ascii="Calibri" w:hAnsi="Calibri"/>
        </w:rPr>
      </w:pPr>
      <w:r w:rsidRPr="007B083D">
        <w:rPr>
          <w:rFonts w:ascii="Calibri" w:hAnsi="Calibri"/>
        </w:rPr>
        <w:t>Information about support for decision making is not currently discussed in preplanning sessions. In all NDIA and outsourced planning however the participant is</w:t>
      </w:r>
      <w:r w:rsidR="00D123A9">
        <w:rPr>
          <w:rFonts w:ascii="Calibri" w:hAnsi="Calibri"/>
        </w:rPr>
        <w:t xml:space="preserve"> meant to be</w:t>
      </w:r>
      <w:r w:rsidRPr="007B083D">
        <w:rPr>
          <w:rFonts w:ascii="Calibri" w:hAnsi="Calibri"/>
        </w:rPr>
        <w:t xml:space="preserve"> at the centre of the planning process with family and friends seen in a consultative role.</w:t>
      </w:r>
      <w:r w:rsidR="002415FA">
        <w:rPr>
          <w:rFonts w:ascii="Calibri" w:hAnsi="Calibri"/>
        </w:rPr>
        <w:t xml:space="preserve"> There is some doubt however as to whether these good intentions always translate into good consistent practice.</w:t>
      </w:r>
    </w:p>
    <w:p w14:paraId="6DF0CD71" w14:textId="77777777" w:rsidR="00B636D2" w:rsidRPr="007B083D" w:rsidRDefault="00B636D2" w:rsidP="00B636D2">
      <w:pPr>
        <w:spacing w:before="200" w:line="276" w:lineRule="auto"/>
        <w:jc w:val="both"/>
        <w:rPr>
          <w:rFonts w:ascii="Calibri" w:hAnsi="Calibri"/>
        </w:rPr>
      </w:pPr>
      <w:r w:rsidRPr="007B083D">
        <w:rPr>
          <w:rFonts w:ascii="Calibri" w:hAnsi="Calibri"/>
        </w:rPr>
        <w:t>In Barwon, in complex situations where there are differing views between the participant and the family especially in relation to housing, relationships and decision making, the NDIA takes additional steps to enable the voice of the person with disability to be heard. The additional steps include allocating the participant to the intensive stream for planning and providing Support Coordination in the plan. On occasion, assistance is also sought from advocacy agencies, from the Office of Professional Practice and from a guardianship hearing.</w:t>
      </w:r>
    </w:p>
    <w:p w14:paraId="4A066063" w14:textId="57175CD8" w:rsidR="00B636D2" w:rsidRPr="007B083D" w:rsidRDefault="00B636D2" w:rsidP="00B636D2">
      <w:pPr>
        <w:spacing w:before="200" w:line="276" w:lineRule="auto"/>
        <w:jc w:val="both"/>
        <w:rPr>
          <w:rFonts w:ascii="Calibri" w:hAnsi="Calibri"/>
        </w:rPr>
      </w:pPr>
      <w:r w:rsidRPr="007B083D">
        <w:rPr>
          <w:rFonts w:ascii="Calibri" w:hAnsi="Calibri"/>
        </w:rPr>
        <w:t>In less complex situation</w:t>
      </w:r>
      <w:r w:rsidR="00CD4A39">
        <w:rPr>
          <w:rFonts w:ascii="Calibri" w:hAnsi="Calibri"/>
        </w:rPr>
        <w:t>s</w:t>
      </w:r>
      <w:r w:rsidRPr="007B083D">
        <w:rPr>
          <w:rFonts w:ascii="Calibri" w:hAnsi="Calibri"/>
        </w:rPr>
        <w:t xml:space="preserve"> in which the participant has no effective informal support, Support Coordination (with a strong capacity building intention) is included in the plan.</w:t>
      </w:r>
    </w:p>
    <w:p w14:paraId="71AC8503" w14:textId="4BE09D2A" w:rsidR="00B636D2" w:rsidRPr="007B083D" w:rsidRDefault="009579F5" w:rsidP="00B636D2">
      <w:pPr>
        <w:spacing w:before="200" w:line="276" w:lineRule="auto"/>
        <w:jc w:val="both"/>
        <w:rPr>
          <w:rFonts w:ascii="Calibri" w:hAnsi="Calibri"/>
        </w:rPr>
      </w:pPr>
      <w:r>
        <w:rPr>
          <w:rFonts w:ascii="Calibri" w:hAnsi="Calibri"/>
        </w:rPr>
        <w:t xml:space="preserve">Some </w:t>
      </w:r>
      <w:r w:rsidR="00B636D2" w:rsidRPr="007B083D">
        <w:rPr>
          <w:rFonts w:ascii="Calibri" w:hAnsi="Calibri"/>
        </w:rPr>
        <w:t>advocates and service providers proactively identify the need for and provide support for decision making.</w:t>
      </w:r>
    </w:p>
    <w:p w14:paraId="0277B623" w14:textId="77777777" w:rsidR="00B636D2" w:rsidRPr="007B083D" w:rsidRDefault="00B636D2" w:rsidP="00B636D2">
      <w:pPr>
        <w:pStyle w:val="Heading2"/>
      </w:pPr>
      <w:bookmarkStart w:id="183" w:name="_Toc314811947"/>
      <w:bookmarkStart w:id="184" w:name="_Toc314824226"/>
      <w:bookmarkStart w:id="185" w:name="_Toc315358263"/>
      <w:bookmarkStart w:id="186" w:name="_Toc315358673"/>
      <w:bookmarkStart w:id="187" w:name="_Toc315860219"/>
      <w:bookmarkStart w:id="188" w:name="_Toc315952083"/>
      <w:bookmarkStart w:id="189" w:name="_Toc316124547"/>
      <w:bookmarkStart w:id="190" w:name="_Toc316127010"/>
      <w:bookmarkStart w:id="191" w:name="_Toc321383980"/>
      <w:bookmarkStart w:id="192" w:name="_Toc321391775"/>
      <w:r w:rsidRPr="007B083D">
        <w:t>Challenges</w:t>
      </w:r>
      <w:bookmarkEnd w:id="183"/>
      <w:bookmarkEnd w:id="184"/>
      <w:bookmarkEnd w:id="185"/>
      <w:bookmarkEnd w:id="186"/>
      <w:bookmarkEnd w:id="187"/>
      <w:bookmarkEnd w:id="188"/>
      <w:bookmarkEnd w:id="189"/>
      <w:bookmarkEnd w:id="190"/>
      <w:bookmarkEnd w:id="191"/>
      <w:bookmarkEnd w:id="192"/>
    </w:p>
    <w:p w14:paraId="4592FB83" w14:textId="77777777" w:rsidR="00B636D2" w:rsidRPr="007B083D" w:rsidRDefault="00B636D2" w:rsidP="00B636D2">
      <w:pPr>
        <w:spacing w:before="200" w:line="276" w:lineRule="auto"/>
        <w:jc w:val="both"/>
        <w:rPr>
          <w:rFonts w:ascii="Calibri" w:hAnsi="Calibri" w:cs="Calibri"/>
        </w:rPr>
      </w:pPr>
      <w:r w:rsidRPr="007B083D">
        <w:rPr>
          <w:rFonts w:ascii="Calibri" w:hAnsi="Calibri" w:cs="Calibri"/>
        </w:rPr>
        <w:t>Emerging research must influence practice.</w:t>
      </w:r>
    </w:p>
    <w:p w14:paraId="32C79D2C" w14:textId="77777777" w:rsidR="00B636D2" w:rsidRPr="007B083D" w:rsidRDefault="00B636D2" w:rsidP="00B636D2">
      <w:pPr>
        <w:spacing w:before="200" w:line="276" w:lineRule="auto"/>
        <w:jc w:val="both"/>
        <w:rPr>
          <w:rFonts w:ascii="Calibri" w:hAnsi="Calibri" w:cs="Calibri"/>
        </w:rPr>
      </w:pPr>
      <w:r w:rsidRPr="007B083D">
        <w:rPr>
          <w:rFonts w:ascii="Calibri" w:hAnsi="Calibri" w:cs="Calibri"/>
        </w:rPr>
        <w:t>Staff undertaking a planning function need to question if and what type of support for decision making the person has and determine whether additional support is required.</w:t>
      </w:r>
    </w:p>
    <w:p w14:paraId="2EE55D87" w14:textId="77777777" w:rsidR="00B636D2" w:rsidRPr="007B083D" w:rsidRDefault="00B636D2" w:rsidP="00B636D2">
      <w:pPr>
        <w:spacing w:before="200" w:line="276" w:lineRule="auto"/>
        <w:jc w:val="both"/>
        <w:rPr>
          <w:rFonts w:ascii="Calibri" w:hAnsi="Calibri"/>
        </w:rPr>
      </w:pPr>
      <w:r w:rsidRPr="007B083D">
        <w:rPr>
          <w:rFonts w:ascii="Calibri" w:hAnsi="Calibri" w:cs="Calibri"/>
        </w:rPr>
        <w:t>Families are unfamiliar with support for decision making.</w:t>
      </w:r>
    </w:p>
    <w:p w14:paraId="3041D4E4" w14:textId="77777777" w:rsidR="00B636D2" w:rsidRDefault="00B636D2" w:rsidP="00B636D2">
      <w:pPr>
        <w:spacing w:before="200" w:line="276" w:lineRule="auto"/>
        <w:jc w:val="both"/>
        <w:rPr>
          <w:rFonts w:ascii="Calibri" w:hAnsi="Calibri"/>
        </w:rPr>
      </w:pPr>
      <w:r w:rsidRPr="007B083D">
        <w:rPr>
          <w:rFonts w:ascii="Calibri" w:hAnsi="Calibri"/>
        </w:rPr>
        <w:t xml:space="preserve">The Support Coordination role is not well understood by providers who often reduce the role to case management. </w:t>
      </w:r>
    </w:p>
    <w:p w14:paraId="7B8A5C84" w14:textId="1DBE1773" w:rsidR="009D677D" w:rsidRPr="007B083D" w:rsidRDefault="009D677D" w:rsidP="00B636D2">
      <w:pPr>
        <w:spacing w:before="200" w:line="276" w:lineRule="auto"/>
        <w:jc w:val="both"/>
        <w:rPr>
          <w:rFonts w:ascii="Calibri" w:hAnsi="Calibri"/>
        </w:rPr>
      </w:pPr>
      <w:r w:rsidRPr="009D677D">
        <w:rPr>
          <w:rStyle w:val="Heading2Char"/>
        </w:rPr>
        <w:t>Recommendations</w:t>
      </w:r>
      <w:r>
        <w:rPr>
          <w:rFonts w:ascii="Calibri" w:hAnsi="Calibri"/>
        </w:rPr>
        <w:t xml:space="preserve"> </w:t>
      </w:r>
      <w:r w:rsidRPr="00725379">
        <w:rPr>
          <w:rStyle w:val="Heading2Char"/>
        </w:rPr>
        <w:t>p</w:t>
      </w:r>
      <w:r w:rsidR="008E4263">
        <w:rPr>
          <w:rStyle w:val="Heading2Char"/>
        </w:rPr>
        <w:t>7</w:t>
      </w:r>
    </w:p>
    <w:p w14:paraId="1B19DB13" w14:textId="2C7A3DF4" w:rsidR="00030E99" w:rsidRPr="007B083D" w:rsidRDefault="00030E99" w:rsidP="00235685">
      <w:pPr>
        <w:pStyle w:val="Heading1"/>
        <w:ind w:left="1440" w:hanging="1440"/>
      </w:pPr>
      <w:bookmarkStart w:id="193" w:name="_Toc321391776"/>
      <w:r w:rsidRPr="007B083D">
        <w:t>Is</w:t>
      </w:r>
      <w:r w:rsidR="009D1A74">
        <w:t>sue 2</w:t>
      </w:r>
      <w:r w:rsidR="006F0C4A" w:rsidRPr="007B083D">
        <w:t>:</w:t>
      </w:r>
      <w:r w:rsidR="006F0C4A" w:rsidRPr="007B083D">
        <w:tab/>
      </w:r>
      <w:r w:rsidR="004B5B43" w:rsidRPr="007B083D">
        <w:t>Promotion of</w:t>
      </w:r>
      <w:r w:rsidR="00CA2110" w:rsidRPr="007B083D">
        <w:t xml:space="preserve"> </w:t>
      </w:r>
      <w:r w:rsidR="00235685" w:rsidRPr="007B083D">
        <w:t>support for decision making</w:t>
      </w:r>
      <w:bookmarkEnd w:id="193"/>
    </w:p>
    <w:p w14:paraId="05F1B6F6" w14:textId="77777777" w:rsidR="00030E99" w:rsidRPr="007B083D" w:rsidRDefault="00030E99" w:rsidP="00CA2110">
      <w:pPr>
        <w:pStyle w:val="Heading2"/>
      </w:pPr>
      <w:bookmarkStart w:id="194" w:name="_Toc314739657"/>
      <w:bookmarkStart w:id="195" w:name="_Toc314757030"/>
      <w:bookmarkStart w:id="196" w:name="_Toc314761829"/>
      <w:bookmarkStart w:id="197" w:name="_Toc314811941"/>
      <w:bookmarkStart w:id="198" w:name="_Toc314824220"/>
      <w:bookmarkStart w:id="199" w:name="_Toc315358257"/>
      <w:bookmarkStart w:id="200" w:name="_Toc315358676"/>
      <w:bookmarkStart w:id="201" w:name="_Toc315860222"/>
      <w:bookmarkStart w:id="202" w:name="_Toc315952086"/>
      <w:bookmarkStart w:id="203" w:name="_Toc316124550"/>
      <w:bookmarkStart w:id="204" w:name="_Toc316127012"/>
      <w:bookmarkStart w:id="205" w:name="_Toc321383982"/>
      <w:bookmarkStart w:id="206" w:name="_Toc321391777"/>
      <w:r w:rsidRPr="007B083D">
        <w:t>Current practice</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2504A1F5" w14:textId="33E48ABB" w:rsidR="00030E99" w:rsidRPr="007B083D" w:rsidRDefault="00030E99" w:rsidP="00030E99">
      <w:pPr>
        <w:spacing w:before="200" w:line="276" w:lineRule="auto"/>
        <w:jc w:val="both"/>
        <w:rPr>
          <w:rFonts w:ascii="Calibri" w:hAnsi="Calibri"/>
        </w:rPr>
      </w:pPr>
      <w:r w:rsidRPr="007B083D">
        <w:rPr>
          <w:rFonts w:ascii="Calibri" w:hAnsi="Calibri"/>
        </w:rPr>
        <w:t>There is currently very little information available to people with disability, families, carers and service p</w:t>
      </w:r>
      <w:r w:rsidR="00235685" w:rsidRPr="007B083D">
        <w:rPr>
          <w:rFonts w:ascii="Calibri" w:hAnsi="Calibri"/>
        </w:rPr>
        <w:t>roviders about approaches to support for decision making.</w:t>
      </w:r>
    </w:p>
    <w:p w14:paraId="3DC5FC63" w14:textId="77777777" w:rsidR="00030E99" w:rsidRPr="007B083D" w:rsidRDefault="00030E99" w:rsidP="00E8620B">
      <w:pPr>
        <w:pStyle w:val="Heading2"/>
      </w:pPr>
      <w:bookmarkStart w:id="207" w:name="_Toc314739658"/>
      <w:bookmarkStart w:id="208" w:name="_Toc314757031"/>
      <w:bookmarkStart w:id="209" w:name="_Toc314761830"/>
      <w:bookmarkStart w:id="210" w:name="_Toc314811942"/>
      <w:bookmarkStart w:id="211" w:name="_Toc314824221"/>
      <w:bookmarkStart w:id="212" w:name="_Toc315358258"/>
      <w:bookmarkStart w:id="213" w:name="_Toc315358677"/>
      <w:bookmarkStart w:id="214" w:name="_Toc315860223"/>
      <w:bookmarkStart w:id="215" w:name="_Toc315952087"/>
      <w:bookmarkStart w:id="216" w:name="_Toc316124551"/>
      <w:bookmarkStart w:id="217" w:name="_Toc316127013"/>
      <w:bookmarkStart w:id="218" w:name="_Toc321383983"/>
      <w:bookmarkStart w:id="219" w:name="_Toc321391778"/>
      <w:r w:rsidRPr="007B083D">
        <w:lastRenderedPageBreak/>
        <w:t>Challenge</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6F702745" w14:textId="3BB1E967" w:rsidR="00030E99" w:rsidRPr="007B083D" w:rsidRDefault="006F0C4A" w:rsidP="00030E99">
      <w:pPr>
        <w:spacing w:before="200" w:line="276" w:lineRule="auto"/>
        <w:jc w:val="both"/>
        <w:rPr>
          <w:rFonts w:ascii="Calibri" w:hAnsi="Calibri"/>
        </w:rPr>
      </w:pPr>
      <w:r w:rsidRPr="007B083D">
        <w:rPr>
          <w:rFonts w:ascii="Calibri" w:hAnsi="Calibri"/>
        </w:rPr>
        <w:t>To provide t</w:t>
      </w:r>
      <w:r w:rsidR="00030E99" w:rsidRPr="007B083D">
        <w:rPr>
          <w:rFonts w:ascii="Calibri" w:hAnsi="Calibri"/>
        </w:rPr>
        <w:t xml:space="preserve">argeted information for people with disability, families, informal supporters, NDIA and outsourced staff and service providers </w:t>
      </w:r>
      <w:r w:rsidRPr="007B083D">
        <w:rPr>
          <w:rFonts w:ascii="Calibri" w:hAnsi="Calibri"/>
        </w:rPr>
        <w:t>with</w:t>
      </w:r>
      <w:r w:rsidR="00030E99" w:rsidRPr="007B083D">
        <w:rPr>
          <w:rFonts w:ascii="Calibri" w:hAnsi="Calibri"/>
        </w:rPr>
        <w:t xml:space="preserve"> consistent messages that address the varied interest</w:t>
      </w:r>
      <w:r w:rsidR="00CD4A39">
        <w:rPr>
          <w:rFonts w:ascii="Calibri" w:hAnsi="Calibri"/>
        </w:rPr>
        <w:t>s</w:t>
      </w:r>
      <w:r w:rsidR="00030E99" w:rsidRPr="007B083D">
        <w:rPr>
          <w:rFonts w:ascii="Calibri" w:hAnsi="Calibri"/>
        </w:rPr>
        <w:t xml:space="preserve"> and challenges of different audiences</w:t>
      </w:r>
      <w:r w:rsidRPr="007B083D">
        <w:rPr>
          <w:rFonts w:ascii="Calibri" w:hAnsi="Calibri"/>
        </w:rPr>
        <w:t>.</w:t>
      </w:r>
    </w:p>
    <w:p w14:paraId="17311918" w14:textId="2096490E" w:rsidR="009D677D" w:rsidRPr="009D677D" w:rsidRDefault="00030E99" w:rsidP="009D677D">
      <w:pPr>
        <w:pStyle w:val="Heading2"/>
      </w:pPr>
      <w:bookmarkStart w:id="220" w:name="_Toc314739659"/>
      <w:bookmarkStart w:id="221" w:name="_Toc314757032"/>
      <w:bookmarkStart w:id="222" w:name="_Toc314761831"/>
      <w:bookmarkStart w:id="223" w:name="_Toc314811943"/>
      <w:bookmarkStart w:id="224" w:name="_Toc314824222"/>
      <w:bookmarkStart w:id="225" w:name="_Toc315358259"/>
      <w:bookmarkStart w:id="226" w:name="_Toc315358678"/>
      <w:bookmarkStart w:id="227" w:name="_Toc315860224"/>
      <w:bookmarkStart w:id="228" w:name="_Toc315952088"/>
      <w:bookmarkStart w:id="229" w:name="_Toc316124552"/>
      <w:bookmarkStart w:id="230" w:name="_Toc316127014"/>
      <w:bookmarkStart w:id="231" w:name="_Toc321383984"/>
      <w:bookmarkStart w:id="232" w:name="_Toc321391779"/>
      <w:r w:rsidRPr="007B083D">
        <w:t>Recommendations</w:t>
      </w:r>
      <w:bookmarkEnd w:id="220"/>
      <w:bookmarkEnd w:id="221"/>
      <w:bookmarkEnd w:id="222"/>
      <w:bookmarkEnd w:id="223"/>
      <w:bookmarkEnd w:id="224"/>
      <w:bookmarkEnd w:id="225"/>
      <w:bookmarkEnd w:id="226"/>
      <w:bookmarkEnd w:id="227"/>
      <w:bookmarkEnd w:id="228"/>
      <w:bookmarkEnd w:id="229"/>
      <w:r w:rsidR="009D677D">
        <w:t xml:space="preserve"> </w:t>
      </w:r>
      <w:r w:rsidR="009D677D" w:rsidRPr="005109E8">
        <w:t>p7</w:t>
      </w:r>
      <w:bookmarkEnd w:id="230"/>
      <w:bookmarkEnd w:id="231"/>
      <w:bookmarkEnd w:id="232"/>
    </w:p>
    <w:p w14:paraId="2139D6D1" w14:textId="70C86C67" w:rsidR="00B636D2" w:rsidRPr="007B083D" w:rsidRDefault="00B636D2" w:rsidP="00B636D2">
      <w:pPr>
        <w:pStyle w:val="Heading1"/>
        <w:rPr>
          <w:color w:val="C0504D" w:themeColor="accent2"/>
        </w:rPr>
      </w:pPr>
      <w:bookmarkStart w:id="233" w:name="_Toc321391780"/>
      <w:r w:rsidRPr="007B083D">
        <w:t xml:space="preserve">Issue </w:t>
      </w:r>
      <w:r w:rsidR="009D1A74">
        <w:t>3</w:t>
      </w:r>
      <w:r w:rsidRPr="007B083D">
        <w:t>:</w:t>
      </w:r>
      <w:r w:rsidRPr="007B083D">
        <w:tab/>
        <w:t>Ca</w:t>
      </w:r>
      <w:r w:rsidR="00A2454F">
        <w:t>pacity building for people with disability</w:t>
      </w:r>
      <w:r w:rsidRPr="007B083D">
        <w:t xml:space="preserve"> and supporters</w:t>
      </w:r>
      <w:bookmarkEnd w:id="233"/>
      <w:r w:rsidRPr="007B083D">
        <w:rPr>
          <w:color w:val="C0504D" w:themeColor="accent2"/>
        </w:rPr>
        <w:t xml:space="preserve"> </w:t>
      </w:r>
    </w:p>
    <w:p w14:paraId="404AD9B4" w14:textId="77777777" w:rsidR="00B636D2" w:rsidRPr="007B083D" w:rsidRDefault="00B636D2" w:rsidP="00B636D2">
      <w:pPr>
        <w:pStyle w:val="Heading2"/>
      </w:pPr>
      <w:bookmarkStart w:id="234" w:name="_Toc314739666"/>
      <w:bookmarkStart w:id="235" w:name="_Toc314757040"/>
      <w:bookmarkStart w:id="236" w:name="_Toc314761839"/>
      <w:bookmarkStart w:id="237" w:name="_Toc314811955"/>
      <w:bookmarkStart w:id="238" w:name="_Toc314824234"/>
      <w:bookmarkStart w:id="239" w:name="_Toc315358271"/>
      <w:bookmarkStart w:id="240" w:name="_Toc315358681"/>
      <w:bookmarkStart w:id="241" w:name="_Toc315860226"/>
      <w:bookmarkStart w:id="242" w:name="_Toc315952090"/>
      <w:bookmarkStart w:id="243" w:name="_Toc316124554"/>
      <w:bookmarkStart w:id="244" w:name="_Toc316127016"/>
      <w:bookmarkStart w:id="245" w:name="_Toc321383986"/>
      <w:bookmarkStart w:id="246" w:name="_Toc321391781"/>
      <w:r w:rsidRPr="007B083D">
        <w:t>Current practice</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128EA84F" w14:textId="2BB19BC9" w:rsidR="00B636D2" w:rsidRPr="007B083D" w:rsidRDefault="005742CE" w:rsidP="00B636D2">
      <w:pPr>
        <w:widowControl w:val="0"/>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rPr>
        <w:t xml:space="preserve">Capacity building needs to focus primarily on how to support decision making </w:t>
      </w:r>
      <w:r>
        <w:rPr>
          <w:rFonts w:ascii="Calibri" w:hAnsi="Calibri"/>
        </w:rPr>
        <w:t>for</w:t>
      </w:r>
      <w:r w:rsidRPr="007B083D">
        <w:rPr>
          <w:rFonts w:ascii="Calibri" w:hAnsi="Calibri"/>
        </w:rPr>
        <w:t xml:space="preserve"> individual</w:t>
      </w:r>
      <w:r>
        <w:rPr>
          <w:rFonts w:ascii="Calibri" w:hAnsi="Calibri"/>
        </w:rPr>
        <w:t>s</w:t>
      </w:r>
      <w:r w:rsidRPr="007B083D">
        <w:rPr>
          <w:rFonts w:ascii="Calibri" w:hAnsi="Calibri"/>
        </w:rPr>
        <w:t xml:space="preserve"> with cognitive impairment</w:t>
      </w:r>
      <w:r>
        <w:rPr>
          <w:rFonts w:ascii="Calibri" w:hAnsi="Calibri"/>
        </w:rPr>
        <w:t>.</w:t>
      </w:r>
      <w:r w:rsidRPr="007B083D">
        <w:rPr>
          <w:rFonts w:ascii="Calibri" w:hAnsi="Calibri"/>
        </w:rPr>
        <w:t xml:space="preserve"> </w:t>
      </w:r>
      <w:r w:rsidR="00B636D2" w:rsidRPr="007B083D">
        <w:rPr>
          <w:rFonts w:ascii="Calibri" w:hAnsi="Calibri"/>
        </w:rPr>
        <w:t>There are few resources directed at building the capacity of participants or supporters in the area of support for decision making. Some are online but are under utilised. It is of interest to note however that small trials of supported decision making conducted in NSW (NSW Department of Family and Community Services, 2015) and Victoria (Burgen and Chesterman, 2015) found tools</w:t>
      </w:r>
      <w:r w:rsidR="002A0C27">
        <w:rPr>
          <w:rFonts w:ascii="Calibri" w:hAnsi="Calibri"/>
        </w:rPr>
        <w:t xml:space="preserve"> and formal resources </w:t>
      </w:r>
      <w:r w:rsidR="002A0C27" w:rsidRPr="004F7731">
        <w:rPr>
          <w:rFonts w:ascii="Calibri" w:hAnsi="Calibri"/>
          <w:u w:val="single"/>
        </w:rPr>
        <w:t>alone</w:t>
      </w:r>
      <w:r w:rsidR="00B636D2" w:rsidRPr="007B083D">
        <w:rPr>
          <w:rFonts w:ascii="Calibri" w:hAnsi="Calibri"/>
        </w:rPr>
        <w:t xml:space="preserve"> </w:t>
      </w:r>
      <w:r>
        <w:rPr>
          <w:rFonts w:ascii="Calibri" w:hAnsi="Calibri"/>
        </w:rPr>
        <w:t xml:space="preserve">were </w:t>
      </w:r>
      <w:r w:rsidR="00B636D2" w:rsidRPr="007B083D">
        <w:rPr>
          <w:rFonts w:ascii="Calibri" w:hAnsi="Calibri"/>
        </w:rPr>
        <w:t xml:space="preserve">not helpful in shaping the practice of supported decision making. It is unclear whether this was because of the tools offered or that tools more generally do not greatly assist the dynamic nature of the supported decision making process. </w:t>
      </w:r>
    </w:p>
    <w:p w14:paraId="05DB90FB" w14:textId="77777777" w:rsidR="00B636D2" w:rsidRPr="007B083D" w:rsidRDefault="00B636D2" w:rsidP="00B636D2">
      <w:pPr>
        <w:widowControl w:val="0"/>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rPr>
        <w:t>There is very little recognition of the need for accountability of informal supporters to the person they are supposed to be supporting.</w:t>
      </w:r>
    </w:p>
    <w:p w14:paraId="53559C16" w14:textId="5DB2D2E7" w:rsidR="00B636D2" w:rsidRPr="007B083D" w:rsidRDefault="00B636D2" w:rsidP="00B636D2">
      <w:pPr>
        <w:widowControl w:val="0"/>
        <w:tabs>
          <w:tab w:val="left" w:pos="220"/>
          <w:tab w:val="left" w:pos="720"/>
        </w:tabs>
        <w:autoSpaceDE w:val="0"/>
        <w:autoSpaceDN w:val="0"/>
        <w:adjustRightInd w:val="0"/>
        <w:spacing w:before="200" w:line="276" w:lineRule="auto"/>
        <w:jc w:val="both"/>
        <w:rPr>
          <w:rFonts w:ascii="Calibri" w:hAnsi="Calibri"/>
        </w:rPr>
      </w:pPr>
      <w:r w:rsidRPr="007B083D">
        <w:rPr>
          <w:rFonts w:ascii="Calibri" w:hAnsi="Calibri"/>
        </w:rPr>
        <w:t xml:space="preserve">There are a number of practice models and tool kits and resources identified in </w:t>
      </w:r>
      <w:r w:rsidR="004F7731">
        <w:rPr>
          <w:rFonts w:ascii="Calibri" w:hAnsi="Calibri"/>
        </w:rPr>
        <w:t>the b</w:t>
      </w:r>
      <w:r w:rsidR="002A0C27">
        <w:rPr>
          <w:rFonts w:ascii="Calibri" w:hAnsi="Calibri"/>
        </w:rPr>
        <w:t xml:space="preserve">ibliography </w:t>
      </w:r>
      <w:r w:rsidRPr="007B083D">
        <w:rPr>
          <w:rFonts w:ascii="Calibri" w:hAnsi="Calibri"/>
        </w:rPr>
        <w:t>that focus on how a supporter (from whatever source) provides support for decision making for a person. Most are associated with small pilots and pieces of research.</w:t>
      </w:r>
    </w:p>
    <w:p w14:paraId="1651ECF5" w14:textId="77777777" w:rsidR="00B636D2" w:rsidRPr="007B083D" w:rsidRDefault="00B636D2" w:rsidP="00B636D2">
      <w:pPr>
        <w:pStyle w:val="Heading2"/>
      </w:pPr>
      <w:bookmarkStart w:id="247" w:name="_Toc314739667"/>
      <w:bookmarkStart w:id="248" w:name="_Toc314757041"/>
      <w:bookmarkStart w:id="249" w:name="_Toc314761840"/>
      <w:bookmarkStart w:id="250" w:name="_Toc314811956"/>
      <w:bookmarkStart w:id="251" w:name="_Toc314824235"/>
      <w:bookmarkStart w:id="252" w:name="_Toc315358272"/>
      <w:bookmarkStart w:id="253" w:name="_Toc315358682"/>
      <w:bookmarkStart w:id="254" w:name="_Toc315860227"/>
      <w:bookmarkStart w:id="255" w:name="_Toc315952091"/>
      <w:bookmarkStart w:id="256" w:name="_Toc316124555"/>
      <w:bookmarkStart w:id="257" w:name="_Toc316127017"/>
      <w:bookmarkStart w:id="258" w:name="_Toc321383987"/>
      <w:bookmarkStart w:id="259" w:name="_Toc321391782"/>
      <w:r w:rsidRPr="007B083D">
        <w:t>Challenges</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5FFC3B3C" w14:textId="5B5FAE74" w:rsidR="00B636D2" w:rsidRPr="007B083D" w:rsidRDefault="00B636D2" w:rsidP="00B636D2">
      <w:pPr>
        <w:spacing w:before="200" w:line="276" w:lineRule="auto"/>
        <w:jc w:val="both"/>
        <w:rPr>
          <w:rFonts w:ascii="Calibri" w:hAnsi="Calibri"/>
        </w:rPr>
      </w:pPr>
      <w:r w:rsidRPr="007B083D">
        <w:rPr>
          <w:rFonts w:ascii="Calibri" w:hAnsi="Calibri"/>
        </w:rPr>
        <w:t>There is littl</w:t>
      </w:r>
      <w:r w:rsidR="009D677D">
        <w:rPr>
          <w:rFonts w:ascii="Calibri" w:hAnsi="Calibri"/>
        </w:rPr>
        <w:t xml:space="preserve">e understanding of </w:t>
      </w:r>
      <w:r w:rsidRPr="007B083D">
        <w:rPr>
          <w:rFonts w:ascii="Calibri" w:hAnsi="Calibri"/>
        </w:rPr>
        <w:t>support for decision making among all stakeholders.</w:t>
      </w:r>
    </w:p>
    <w:p w14:paraId="094C166E" w14:textId="77777777" w:rsidR="009D677D" w:rsidRDefault="00B636D2" w:rsidP="009D677D">
      <w:pPr>
        <w:spacing w:before="200" w:line="276" w:lineRule="auto"/>
        <w:jc w:val="both"/>
        <w:rPr>
          <w:rFonts w:ascii="Calibri" w:hAnsi="Calibri"/>
        </w:rPr>
      </w:pPr>
      <w:r w:rsidRPr="007B083D">
        <w:rPr>
          <w:rFonts w:ascii="Calibri" w:hAnsi="Calibri"/>
        </w:rPr>
        <w:t>Resources and support will not be availab</w:t>
      </w:r>
      <w:r w:rsidR="002A0C27">
        <w:rPr>
          <w:rFonts w:ascii="Calibri" w:hAnsi="Calibri"/>
        </w:rPr>
        <w:t>le in the ILCB for some time and</w:t>
      </w:r>
      <w:r w:rsidR="002A0C27" w:rsidRPr="007B083D">
        <w:rPr>
          <w:rFonts w:ascii="Calibri" w:hAnsi="Calibri"/>
        </w:rPr>
        <w:t xml:space="preserve"> the ILCB Commissioning Framework has no provision for prioritising one form of capacity building over another</w:t>
      </w:r>
      <w:r w:rsidR="005742CE">
        <w:rPr>
          <w:rFonts w:ascii="Calibri" w:hAnsi="Calibri"/>
        </w:rPr>
        <w:t>.</w:t>
      </w:r>
      <w:r w:rsidR="002A0C27" w:rsidRPr="007B083D">
        <w:rPr>
          <w:rFonts w:ascii="Calibri" w:hAnsi="Calibri"/>
        </w:rPr>
        <w:t xml:space="preserve"> </w:t>
      </w:r>
      <w:r w:rsidR="005742CE">
        <w:rPr>
          <w:rFonts w:ascii="Calibri" w:hAnsi="Calibri"/>
        </w:rPr>
        <w:t>This creates</w:t>
      </w:r>
      <w:r w:rsidR="005742CE" w:rsidRPr="007B083D">
        <w:rPr>
          <w:rFonts w:ascii="Calibri" w:hAnsi="Calibri"/>
        </w:rPr>
        <w:t xml:space="preserve"> </w:t>
      </w:r>
      <w:r w:rsidR="002A0C27" w:rsidRPr="007B083D">
        <w:rPr>
          <w:rFonts w:ascii="Calibri" w:hAnsi="Calibri"/>
        </w:rPr>
        <w:t>the possibility that support for decision making may not be av</w:t>
      </w:r>
      <w:r w:rsidR="002A0C27">
        <w:rPr>
          <w:rFonts w:ascii="Calibri" w:hAnsi="Calibri"/>
        </w:rPr>
        <w:t>ailable through the ILCB in all</w:t>
      </w:r>
      <w:r w:rsidR="002A0C27" w:rsidRPr="007B083D">
        <w:rPr>
          <w:rFonts w:ascii="Calibri" w:hAnsi="Calibri"/>
        </w:rPr>
        <w:t xml:space="preserve"> areas. </w:t>
      </w:r>
      <w:bookmarkStart w:id="260" w:name="_Toc314739668"/>
      <w:bookmarkStart w:id="261" w:name="_Toc314757042"/>
      <w:bookmarkStart w:id="262" w:name="_Toc314811957"/>
      <w:bookmarkStart w:id="263" w:name="_Toc314824236"/>
      <w:bookmarkStart w:id="264" w:name="_Toc315358273"/>
      <w:bookmarkStart w:id="265" w:name="_Toc315358683"/>
      <w:bookmarkStart w:id="266" w:name="_Toc315860228"/>
      <w:bookmarkStart w:id="267" w:name="_Toc315952092"/>
      <w:bookmarkStart w:id="268" w:name="_Toc316124556"/>
    </w:p>
    <w:p w14:paraId="14B93BDA" w14:textId="407D735B" w:rsidR="00B636D2" w:rsidRPr="00B636D2" w:rsidRDefault="00B636D2" w:rsidP="009D677D">
      <w:pPr>
        <w:spacing w:before="200" w:line="276" w:lineRule="auto"/>
        <w:jc w:val="both"/>
        <w:rPr>
          <w:rFonts w:ascii="Calibri" w:hAnsi="Calibri"/>
        </w:rPr>
      </w:pPr>
      <w:r w:rsidRPr="009D677D">
        <w:rPr>
          <w:rStyle w:val="Heading2Char"/>
        </w:rPr>
        <w:t>Recommendations</w:t>
      </w:r>
      <w:r w:rsidR="009D677D">
        <w:t xml:space="preserve"> </w:t>
      </w:r>
      <w:r w:rsidR="009D677D" w:rsidRPr="00725379">
        <w:rPr>
          <w:rStyle w:val="Heading2Char"/>
        </w:rPr>
        <w:t>p7</w:t>
      </w:r>
      <w:bookmarkEnd w:id="260"/>
      <w:bookmarkEnd w:id="261"/>
      <w:bookmarkEnd w:id="262"/>
      <w:bookmarkEnd w:id="263"/>
      <w:bookmarkEnd w:id="264"/>
      <w:bookmarkEnd w:id="265"/>
      <w:bookmarkEnd w:id="266"/>
      <w:bookmarkEnd w:id="267"/>
      <w:bookmarkEnd w:id="268"/>
    </w:p>
    <w:p w14:paraId="1B619A78" w14:textId="1C8B5573" w:rsidR="0038221E" w:rsidRPr="007B083D" w:rsidRDefault="009D1A74" w:rsidP="00743997">
      <w:pPr>
        <w:pStyle w:val="Heading1"/>
        <w:ind w:left="1440" w:hanging="1440"/>
      </w:pPr>
      <w:bookmarkStart w:id="269" w:name="_Toc321391783"/>
      <w:r>
        <w:lastRenderedPageBreak/>
        <w:t>Issue 4</w:t>
      </w:r>
      <w:r w:rsidR="004B5B43" w:rsidRPr="007B083D">
        <w:tab/>
        <w:t>A</w:t>
      </w:r>
      <w:r w:rsidR="0038221E" w:rsidRPr="007B083D">
        <w:t>llocation of support for decision making in the preplanning, planning and plan implementation processes</w:t>
      </w:r>
      <w:bookmarkEnd w:id="269"/>
    </w:p>
    <w:p w14:paraId="0A6FB35B" w14:textId="77777777" w:rsidR="0038221E" w:rsidRPr="007B083D" w:rsidRDefault="0038221E" w:rsidP="0038221E">
      <w:pPr>
        <w:pStyle w:val="Heading2"/>
      </w:pPr>
      <w:bookmarkStart w:id="270" w:name="_Toc314811950"/>
      <w:bookmarkStart w:id="271" w:name="_Toc314824229"/>
      <w:bookmarkStart w:id="272" w:name="_Toc315358266"/>
      <w:bookmarkStart w:id="273" w:name="_Toc315358685"/>
      <w:bookmarkStart w:id="274" w:name="_Toc315860230"/>
      <w:bookmarkStart w:id="275" w:name="_Toc315952094"/>
      <w:bookmarkStart w:id="276" w:name="_Toc316124558"/>
      <w:bookmarkStart w:id="277" w:name="_Toc316127019"/>
      <w:bookmarkStart w:id="278" w:name="_Toc321383989"/>
      <w:bookmarkStart w:id="279" w:name="_Toc321391784"/>
      <w:r w:rsidRPr="007B083D">
        <w:t>Current practice</w:t>
      </w:r>
      <w:bookmarkEnd w:id="270"/>
      <w:bookmarkEnd w:id="271"/>
      <w:bookmarkEnd w:id="272"/>
      <w:bookmarkEnd w:id="273"/>
      <w:bookmarkEnd w:id="274"/>
      <w:bookmarkEnd w:id="275"/>
      <w:bookmarkEnd w:id="276"/>
      <w:bookmarkEnd w:id="277"/>
      <w:bookmarkEnd w:id="278"/>
      <w:bookmarkEnd w:id="279"/>
    </w:p>
    <w:p w14:paraId="7A4061A7" w14:textId="7F8B94F8" w:rsidR="0038221E" w:rsidRPr="007B083D" w:rsidRDefault="00C302B5" w:rsidP="00C302B5">
      <w:pPr>
        <w:spacing w:before="200"/>
        <w:rPr>
          <w:rFonts w:asciiTheme="majorHAnsi" w:hAnsiTheme="majorHAnsi"/>
        </w:rPr>
      </w:pPr>
      <w:r w:rsidRPr="007B083D">
        <w:rPr>
          <w:rFonts w:asciiTheme="majorHAnsi" w:hAnsiTheme="majorHAnsi"/>
        </w:rPr>
        <w:t>Support for decision making currently has a very low profile in the preplanning, planning and plan implementation processes</w:t>
      </w:r>
      <w:r w:rsidR="002C622C" w:rsidRPr="007B083D">
        <w:rPr>
          <w:rFonts w:asciiTheme="majorHAnsi" w:hAnsiTheme="majorHAnsi"/>
        </w:rPr>
        <w:t>.</w:t>
      </w:r>
    </w:p>
    <w:p w14:paraId="12EF3B55" w14:textId="77777777" w:rsidR="0038221E" w:rsidRPr="007B083D" w:rsidRDefault="0038221E" w:rsidP="0038221E">
      <w:pPr>
        <w:pStyle w:val="Heading2"/>
      </w:pPr>
      <w:bookmarkStart w:id="280" w:name="_Toc314811951"/>
      <w:bookmarkStart w:id="281" w:name="_Toc314824230"/>
      <w:bookmarkStart w:id="282" w:name="_Toc315358267"/>
      <w:bookmarkStart w:id="283" w:name="_Toc315358686"/>
      <w:bookmarkStart w:id="284" w:name="_Toc315860231"/>
      <w:bookmarkStart w:id="285" w:name="_Toc315952095"/>
      <w:bookmarkStart w:id="286" w:name="_Toc316124559"/>
      <w:bookmarkStart w:id="287" w:name="_Toc316127020"/>
      <w:bookmarkStart w:id="288" w:name="_Toc321383990"/>
      <w:bookmarkStart w:id="289" w:name="_Toc321391785"/>
      <w:r w:rsidRPr="007B083D">
        <w:t>Challenge</w:t>
      </w:r>
      <w:bookmarkEnd w:id="280"/>
      <w:bookmarkEnd w:id="281"/>
      <w:bookmarkEnd w:id="282"/>
      <w:bookmarkEnd w:id="283"/>
      <w:bookmarkEnd w:id="284"/>
      <w:bookmarkEnd w:id="285"/>
      <w:bookmarkEnd w:id="286"/>
      <w:bookmarkEnd w:id="287"/>
      <w:bookmarkEnd w:id="288"/>
      <w:bookmarkEnd w:id="289"/>
    </w:p>
    <w:p w14:paraId="6C00E6E6" w14:textId="7E2D20A7" w:rsidR="003A2535" w:rsidRPr="007B083D" w:rsidRDefault="003A2535" w:rsidP="003A2535">
      <w:pPr>
        <w:spacing w:before="200" w:line="276" w:lineRule="auto"/>
        <w:jc w:val="both"/>
        <w:rPr>
          <w:rFonts w:ascii="Calibri" w:hAnsi="Calibri"/>
        </w:rPr>
      </w:pPr>
      <w:r w:rsidRPr="007B083D">
        <w:rPr>
          <w:rFonts w:ascii="Calibri" w:hAnsi="Calibri"/>
        </w:rPr>
        <w:t>Allowing time frames for planning that recognise the long time frame required for effective support for decision making</w:t>
      </w:r>
      <w:r w:rsidR="00CE4E77" w:rsidRPr="007B083D">
        <w:rPr>
          <w:rFonts w:ascii="Calibri" w:hAnsi="Calibri"/>
        </w:rPr>
        <w:t xml:space="preserve"> to occur in some situations</w:t>
      </w:r>
      <w:r w:rsidRPr="007B083D">
        <w:rPr>
          <w:rFonts w:ascii="Calibri" w:hAnsi="Calibri"/>
        </w:rPr>
        <w:t>.</w:t>
      </w:r>
    </w:p>
    <w:p w14:paraId="79A6FC3D" w14:textId="77777777" w:rsidR="003A2535" w:rsidRPr="007B083D" w:rsidRDefault="003A2535" w:rsidP="003A2535">
      <w:pPr>
        <w:spacing w:before="200" w:line="276" w:lineRule="auto"/>
        <w:jc w:val="both"/>
        <w:rPr>
          <w:rFonts w:ascii="Calibri" w:hAnsi="Calibri"/>
        </w:rPr>
      </w:pPr>
      <w:r w:rsidRPr="007B083D">
        <w:rPr>
          <w:rFonts w:ascii="Calibri" w:hAnsi="Calibri"/>
        </w:rPr>
        <w:t>Finding suitable people to support participants to make decisions especially in the context of the rapid growth in number of participants during surge and the limited roll out of the ILCB.</w:t>
      </w:r>
    </w:p>
    <w:p w14:paraId="7EC3E280" w14:textId="0497EDCE" w:rsidR="0038221E" w:rsidRPr="007B083D" w:rsidRDefault="0038221E" w:rsidP="0038221E">
      <w:pPr>
        <w:spacing w:before="200" w:line="276" w:lineRule="auto"/>
        <w:jc w:val="both"/>
        <w:rPr>
          <w:rFonts w:ascii="Calibri" w:hAnsi="Calibri"/>
        </w:rPr>
      </w:pPr>
      <w:r w:rsidRPr="007B083D">
        <w:rPr>
          <w:rFonts w:ascii="Calibri" w:hAnsi="Calibri"/>
        </w:rPr>
        <w:t>Identifying which participants require support for decision making as a priority</w:t>
      </w:r>
      <w:r w:rsidR="00582C80" w:rsidRPr="007B083D">
        <w:rPr>
          <w:rFonts w:ascii="Calibri" w:hAnsi="Calibri"/>
        </w:rPr>
        <w:t>.</w:t>
      </w:r>
    </w:p>
    <w:p w14:paraId="3BD5324D" w14:textId="538A9941" w:rsidR="0038221E" w:rsidRPr="007B083D" w:rsidRDefault="0038221E" w:rsidP="0038221E">
      <w:pPr>
        <w:spacing w:before="200" w:line="276" w:lineRule="auto"/>
        <w:jc w:val="both"/>
        <w:rPr>
          <w:rFonts w:ascii="Calibri" w:hAnsi="Calibri"/>
        </w:rPr>
      </w:pPr>
      <w:r w:rsidRPr="007B083D">
        <w:rPr>
          <w:rFonts w:ascii="Calibri" w:hAnsi="Calibri"/>
        </w:rPr>
        <w:t>Developing a process that works within the constraints of surge in the next three years and the limited early roll out of the ILCB</w:t>
      </w:r>
      <w:r w:rsidR="00582C80" w:rsidRPr="007B083D">
        <w:rPr>
          <w:rFonts w:ascii="Calibri" w:hAnsi="Calibri"/>
        </w:rPr>
        <w:t>.</w:t>
      </w:r>
    </w:p>
    <w:p w14:paraId="18EDCA2A" w14:textId="59D040C0" w:rsidR="00C34CE7" w:rsidRPr="00C34CE7" w:rsidRDefault="0038221E" w:rsidP="00C34CE7">
      <w:pPr>
        <w:pStyle w:val="Heading2"/>
      </w:pPr>
      <w:bookmarkStart w:id="290" w:name="_Toc316127021"/>
      <w:bookmarkStart w:id="291" w:name="_Toc321383991"/>
      <w:bookmarkStart w:id="292" w:name="_Toc321391786"/>
      <w:bookmarkStart w:id="293" w:name="_Toc314811952"/>
      <w:bookmarkStart w:id="294" w:name="_Toc314824231"/>
      <w:bookmarkStart w:id="295" w:name="_Toc315358268"/>
      <w:bookmarkStart w:id="296" w:name="_Toc315358687"/>
      <w:bookmarkStart w:id="297" w:name="_Toc315860232"/>
      <w:bookmarkStart w:id="298" w:name="_Toc315952096"/>
      <w:bookmarkStart w:id="299" w:name="_Toc316124560"/>
      <w:r w:rsidRPr="007B083D">
        <w:t>Recommendation</w:t>
      </w:r>
      <w:r w:rsidR="008E4263">
        <w:t xml:space="preserve"> </w:t>
      </w:r>
      <w:r w:rsidR="00C34CE7">
        <w:t>p</w:t>
      </w:r>
      <w:bookmarkEnd w:id="290"/>
      <w:bookmarkEnd w:id="291"/>
      <w:r w:rsidR="008E4263">
        <w:t>8</w:t>
      </w:r>
      <w:bookmarkEnd w:id="292"/>
    </w:p>
    <w:p w14:paraId="4AEC08FF" w14:textId="1960563C" w:rsidR="009D1A74" w:rsidRPr="007B083D" w:rsidRDefault="009D1A74" w:rsidP="00FD060D">
      <w:pPr>
        <w:pStyle w:val="Heading1"/>
        <w:ind w:firstLine="720"/>
      </w:pPr>
      <w:bookmarkStart w:id="300" w:name="_Toc321391787"/>
      <w:bookmarkEnd w:id="293"/>
      <w:bookmarkEnd w:id="294"/>
      <w:bookmarkEnd w:id="295"/>
      <w:bookmarkEnd w:id="296"/>
      <w:bookmarkEnd w:id="297"/>
      <w:bookmarkEnd w:id="298"/>
      <w:bookmarkEnd w:id="299"/>
      <w:r>
        <w:t>Issue 5</w:t>
      </w:r>
      <w:r w:rsidRPr="007B083D">
        <w:t>:</w:t>
      </w:r>
      <w:r w:rsidRPr="007B083D">
        <w:tab/>
        <w:t>The appointment and training of nominees</w:t>
      </w:r>
      <w:bookmarkEnd w:id="300"/>
    </w:p>
    <w:p w14:paraId="5C21EBA9" w14:textId="77777777" w:rsidR="009D1A74" w:rsidRPr="007B083D" w:rsidRDefault="009D1A74" w:rsidP="009D1A74">
      <w:pPr>
        <w:pStyle w:val="Heading2"/>
      </w:pPr>
      <w:bookmarkStart w:id="301" w:name="_Toc314739648"/>
      <w:bookmarkStart w:id="302" w:name="_Toc314757021"/>
      <w:bookmarkStart w:id="303" w:name="_Toc314761820"/>
      <w:bookmarkStart w:id="304" w:name="_Toc314811932"/>
      <w:bookmarkStart w:id="305" w:name="_Toc314824211"/>
      <w:bookmarkStart w:id="306" w:name="_Toc315358247"/>
      <w:bookmarkStart w:id="307" w:name="_Toc315358661"/>
      <w:bookmarkStart w:id="308" w:name="_Toc315860234"/>
      <w:bookmarkStart w:id="309" w:name="_Toc315952098"/>
      <w:bookmarkStart w:id="310" w:name="_Toc316124562"/>
      <w:bookmarkStart w:id="311" w:name="_Toc316127023"/>
      <w:bookmarkStart w:id="312" w:name="_Toc321383993"/>
      <w:bookmarkStart w:id="313" w:name="_Toc321391788"/>
      <w:r w:rsidRPr="007B083D">
        <w:t>Legislative requirements</w:t>
      </w:r>
      <w:bookmarkEnd w:id="301"/>
      <w:bookmarkEnd w:id="302"/>
      <w:bookmarkEnd w:id="303"/>
      <w:bookmarkEnd w:id="304"/>
      <w:bookmarkEnd w:id="305"/>
      <w:bookmarkEnd w:id="306"/>
      <w:bookmarkEnd w:id="307"/>
      <w:bookmarkEnd w:id="308"/>
      <w:bookmarkEnd w:id="309"/>
      <w:bookmarkEnd w:id="310"/>
      <w:bookmarkEnd w:id="311"/>
      <w:bookmarkEnd w:id="312"/>
      <w:bookmarkEnd w:id="313"/>
      <w:r w:rsidRPr="007B083D">
        <w:t xml:space="preserve"> </w:t>
      </w:r>
    </w:p>
    <w:p w14:paraId="1C5AA81C" w14:textId="3051D9BC" w:rsidR="009D1A74" w:rsidRPr="007B083D" w:rsidRDefault="009D1A74" w:rsidP="009D1A74">
      <w:pPr>
        <w:pStyle w:val="Default"/>
        <w:tabs>
          <w:tab w:val="left" w:pos="709"/>
        </w:tabs>
        <w:spacing w:before="200" w:line="276" w:lineRule="auto"/>
        <w:ind w:right="237"/>
        <w:jc w:val="both"/>
        <w:rPr>
          <w:rFonts w:ascii="Calibri" w:hAnsi="Calibri" w:cs="Calibri"/>
          <w:color w:val="auto"/>
        </w:rPr>
      </w:pPr>
      <w:r w:rsidRPr="007B083D">
        <w:rPr>
          <w:rFonts w:ascii="Calibri" w:hAnsi="Calibri" w:cs="Calibri"/>
          <w:color w:val="auto"/>
        </w:rPr>
        <w:t>The NDIS (Nominees) Rules indicate that</w:t>
      </w:r>
      <w:r w:rsidR="004F7731">
        <w:rPr>
          <w:rFonts w:ascii="Calibri" w:hAnsi="Calibri" w:cs="Calibri"/>
          <w:color w:val="auto"/>
        </w:rPr>
        <w:t>:</w:t>
      </w:r>
      <w:r w:rsidRPr="007B083D">
        <w:rPr>
          <w:rFonts w:ascii="Calibri" w:hAnsi="Calibri" w:cs="Calibri"/>
          <w:color w:val="auto"/>
        </w:rPr>
        <w:t xml:space="preserve"> </w:t>
      </w:r>
    </w:p>
    <w:p w14:paraId="5CEFFB5C" w14:textId="77777777" w:rsidR="009D1A74" w:rsidRPr="007B083D" w:rsidRDefault="009D1A74" w:rsidP="009D1A74">
      <w:pPr>
        <w:pStyle w:val="Default"/>
        <w:numPr>
          <w:ilvl w:val="0"/>
          <w:numId w:val="4"/>
        </w:numPr>
        <w:tabs>
          <w:tab w:val="left" w:pos="709"/>
        </w:tabs>
        <w:spacing w:before="200" w:line="276" w:lineRule="auto"/>
        <w:ind w:right="237"/>
        <w:jc w:val="both"/>
        <w:rPr>
          <w:rFonts w:ascii="Calibri" w:hAnsi="Calibri" w:cs="Calibri"/>
          <w:color w:val="auto"/>
        </w:rPr>
      </w:pPr>
      <w:r w:rsidRPr="007B083D">
        <w:rPr>
          <w:rFonts w:ascii="Calibri" w:hAnsi="Calibri" w:cs="Calibri"/>
          <w:color w:val="auto"/>
        </w:rPr>
        <w:t xml:space="preserve">People with disability are presumed to have capacity to make decisions that affect their lives. Appointment of a nominee will only be justified when it is not possible for a participant to be assisted to make decisions for themselves. </w:t>
      </w:r>
    </w:p>
    <w:p w14:paraId="7D8AD34E" w14:textId="77777777" w:rsidR="009D1A74" w:rsidRPr="007B083D" w:rsidRDefault="009D1A74" w:rsidP="009D1A74">
      <w:pPr>
        <w:pStyle w:val="Default"/>
        <w:numPr>
          <w:ilvl w:val="0"/>
          <w:numId w:val="4"/>
        </w:numPr>
        <w:tabs>
          <w:tab w:val="left" w:pos="709"/>
        </w:tabs>
        <w:spacing w:before="200" w:line="276" w:lineRule="auto"/>
        <w:ind w:right="237"/>
        <w:jc w:val="both"/>
        <w:rPr>
          <w:rFonts w:ascii="Calibri" w:hAnsi="Calibri" w:cs="Calibri"/>
          <w:color w:val="auto"/>
        </w:rPr>
      </w:pPr>
      <w:r w:rsidRPr="007B083D">
        <w:rPr>
          <w:rFonts w:ascii="Calibri" w:hAnsi="Calibri" w:cs="Calibri"/>
          <w:color w:val="auto"/>
        </w:rPr>
        <w:t xml:space="preserve">The NDIA has to take into account a range of factors in deciding who to appoint as nominee, including any wishes of the person, whether a proposed nominee is equipped for the role and whether there is any conflict of interest. If a person has a guardian with relevant functions appointed under State or Territory law, the guardian is presumed to be the appropriate nominee. </w:t>
      </w:r>
    </w:p>
    <w:p w14:paraId="51D96433" w14:textId="77777777" w:rsidR="009D1A74" w:rsidRPr="007B083D" w:rsidRDefault="009D1A74" w:rsidP="009D1A74">
      <w:pPr>
        <w:pStyle w:val="Default"/>
        <w:numPr>
          <w:ilvl w:val="0"/>
          <w:numId w:val="4"/>
        </w:numPr>
        <w:tabs>
          <w:tab w:val="left" w:pos="709"/>
        </w:tabs>
        <w:spacing w:before="200" w:line="276" w:lineRule="auto"/>
        <w:ind w:right="237"/>
        <w:jc w:val="both"/>
        <w:rPr>
          <w:rFonts w:ascii="Calibri" w:hAnsi="Calibri" w:cs="Calibri"/>
        </w:rPr>
      </w:pPr>
      <w:r w:rsidRPr="007B083D">
        <w:rPr>
          <w:rFonts w:ascii="Calibri" w:hAnsi="Calibri" w:cs="Calibri"/>
          <w:color w:val="auto"/>
        </w:rPr>
        <w:t>A nominee cannot be an NDIA staff member. However, there is no legal bar on appointing another service provider as nominee - either an individual or an organisation.  A nominee has to avoid or manage any conflict between their interests and the interests of the participant and inform the NDIA of the conflict. Being a service provider automatically creates a conflict of interest.</w:t>
      </w:r>
    </w:p>
    <w:p w14:paraId="1BE5E4F3" w14:textId="77777777" w:rsidR="009D1A74" w:rsidRPr="007B083D" w:rsidRDefault="009D1A74" w:rsidP="009D1A74">
      <w:pPr>
        <w:widowControl w:val="0"/>
        <w:autoSpaceDE w:val="0"/>
        <w:autoSpaceDN w:val="0"/>
        <w:adjustRightInd w:val="0"/>
        <w:spacing w:before="200" w:line="276" w:lineRule="auto"/>
        <w:jc w:val="both"/>
        <w:rPr>
          <w:rFonts w:ascii="Calibri" w:hAnsi="Calibri" w:cs="Calibri"/>
        </w:rPr>
      </w:pPr>
      <w:r w:rsidRPr="007B083D">
        <w:rPr>
          <w:rFonts w:ascii="Calibri" w:hAnsi="Calibri" w:cs="Calibri"/>
        </w:rPr>
        <w:t xml:space="preserve">Duties of a nominee include ascertaining the wishes of the participant, acting in a manner </w:t>
      </w:r>
      <w:r w:rsidRPr="007B083D">
        <w:rPr>
          <w:rFonts w:ascii="Calibri" w:hAnsi="Calibri" w:cs="Calibri"/>
        </w:rPr>
        <w:lastRenderedPageBreak/>
        <w:t>that promotes the personal and social wellbeing of the participant and only making a decision for the participant if the nominee considers the person is not capable of making it (S78 and S80 of</w:t>
      </w:r>
      <w:r w:rsidRPr="007B083D">
        <w:rPr>
          <w:rFonts w:ascii="Calibri" w:hAnsi="Calibri" w:cs="Calibri"/>
          <w:i/>
        </w:rPr>
        <w:t xml:space="preserve"> NDIS Act, 2013)</w:t>
      </w:r>
      <w:r w:rsidRPr="007B083D">
        <w:rPr>
          <w:rFonts w:ascii="Calibri" w:hAnsi="Calibri" w:cs="Calibri"/>
        </w:rPr>
        <w:t>.</w:t>
      </w:r>
    </w:p>
    <w:p w14:paraId="5D8D11BF" w14:textId="77777777" w:rsidR="009D1A74" w:rsidRPr="007B083D" w:rsidRDefault="009D1A74" w:rsidP="009D1A74">
      <w:pPr>
        <w:widowControl w:val="0"/>
        <w:autoSpaceDE w:val="0"/>
        <w:autoSpaceDN w:val="0"/>
        <w:adjustRightInd w:val="0"/>
        <w:spacing w:before="200" w:line="276" w:lineRule="auto"/>
        <w:jc w:val="both"/>
        <w:rPr>
          <w:rFonts w:ascii="Calibri" w:hAnsi="Calibri" w:cs="Calibri"/>
        </w:rPr>
      </w:pPr>
      <w:r w:rsidRPr="007B083D">
        <w:rPr>
          <w:rFonts w:ascii="Calibri" w:hAnsi="Calibri" w:cs="Calibri"/>
        </w:rPr>
        <w:t>In addition, the nominee has a duty to build the participant</w:t>
      </w:r>
      <w:r>
        <w:rPr>
          <w:rFonts w:ascii="Calibri" w:hAnsi="Calibri" w:cs="Calibri"/>
        </w:rPr>
        <w:t>’s ability</w:t>
      </w:r>
      <w:r w:rsidRPr="007B083D">
        <w:rPr>
          <w:rFonts w:ascii="Calibri" w:hAnsi="Calibri" w:cs="Calibri"/>
        </w:rPr>
        <w:t xml:space="preserve"> to make their own decisions and it is expected that the Agency will assist nominees in fulfilling this duty (Nominee Rules Para 5.10 and 5.11).</w:t>
      </w:r>
    </w:p>
    <w:p w14:paraId="07EEB391" w14:textId="77777777" w:rsidR="009D1A74" w:rsidRPr="007B083D" w:rsidRDefault="009D1A74" w:rsidP="009D1A74">
      <w:pPr>
        <w:pStyle w:val="Heading2"/>
      </w:pPr>
      <w:bookmarkStart w:id="314" w:name="_Toc314739649"/>
      <w:bookmarkStart w:id="315" w:name="_Toc314757022"/>
      <w:bookmarkStart w:id="316" w:name="_Toc314761821"/>
      <w:bookmarkStart w:id="317" w:name="_Toc314811933"/>
      <w:bookmarkStart w:id="318" w:name="_Toc314824212"/>
      <w:bookmarkStart w:id="319" w:name="_Toc315358248"/>
      <w:bookmarkStart w:id="320" w:name="_Toc315358662"/>
      <w:bookmarkStart w:id="321" w:name="_Toc315860235"/>
      <w:bookmarkStart w:id="322" w:name="_Toc315952099"/>
      <w:bookmarkStart w:id="323" w:name="_Toc316124563"/>
      <w:bookmarkStart w:id="324" w:name="_Toc316127024"/>
      <w:bookmarkStart w:id="325" w:name="_Toc321383994"/>
      <w:bookmarkStart w:id="326" w:name="_Toc321391789"/>
      <w:r w:rsidRPr="007B083D">
        <w:t>Current practice</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6B6B79B8" w14:textId="77777777" w:rsidR="009D1A74" w:rsidRPr="007B083D" w:rsidRDefault="009D1A74" w:rsidP="009D1A74">
      <w:pPr>
        <w:widowControl w:val="0"/>
        <w:autoSpaceDE w:val="0"/>
        <w:autoSpaceDN w:val="0"/>
        <w:adjustRightInd w:val="0"/>
        <w:spacing w:before="200" w:line="276" w:lineRule="auto"/>
        <w:jc w:val="both"/>
        <w:rPr>
          <w:rFonts w:ascii="Calibri" w:hAnsi="Calibri" w:cs="Calibri"/>
        </w:rPr>
      </w:pPr>
      <w:r w:rsidRPr="007B083D">
        <w:rPr>
          <w:rFonts w:ascii="Calibri" w:hAnsi="Calibri" w:cs="Calibri"/>
        </w:rPr>
        <w:t>To date, the NDIA has very rarely appointed a nominee. Instead where no informal decision making processes are in place, the Agency uses Public Guardians (where they have been appointed), advocacy when available and otherwise funded supports to provide intensive planning that involves big life decisions (WA use providers who use Personal Futures Planning, Victorian planners use Person Centred Planning planners). All sites have a range of communication tools developed externally by specialist</w:t>
      </w:r>
      <w:r>
        <w:rPr>
          <w:rFonts w:ascii="Calibri" w:hAnsi="Calibri" w:cs="Calibri"/>
        </w:rPr>
        <w:t>s</w:t>
      </w:r>
      <w:r w:rsidRPr="007B083D">
        <w:rPr>
          <w:rFonts w:ascii="Calibri" w:hAnsi="Calibri" w:cs="Calibri"/>
        </w:rPr>
        <w:t xml:space="preserve"> in this area. NT/ SA have tools that are culturally appropriate for ATSI.</w:t>
      </w:r>
    </w:p>
    <w:p w14:paraId="152982F4" w14:textId="77777777" w:rsidR="009D1A74" w:rsidRPr="007B083D" w:rsidRDefault="009D1A74" w:rsidP="009D1A74">
      <w:pPr>
        <w:pStyle w:val="Heading2"/>
      </w:pPr>
      <w:bookmarkStart w:id="327" w:name="_Toc314739650"/>
      <w:bookmarkStart w:id="328" w:name="_Toc314757023"/>
      <w:bookmarkStart w:id="329" w:name="_Toc314761822"/>
      <w:bookmarkStart w:id="330" w:name="_Toc314811934"/>
      <w:bookmarkStart w:id="331" w:name="_Toc314824213"/>
      <w:bookmarkStart w:id="332" w:name="_Toc315358249"/>
      <w:bookmarkStart w:id="333" w:name="_Toc315358663"/>
      <w:bookmarkStart w:id="334" w:name="_Toc315860236"/>
      <w:bookmarkStart w:id="335" w:name="_Toc315952100"/>
      <w:bookmarkStart w:id="336" w:name="_Toc316124564"/>
      <w:bookmarkStart w:id="337" w:name="_Toc316127025"/>
      <w:bookmarkStart w:id="338" w:name="_Toc321383995"/>
      <w:bookmarkStart w:id="339" w:name="_Toc321391790"/>
      <w:r w:rsidRPr="007B083D">
        <w:t>Positive features and challenges</w:t>
      </w:r>
      <w:bookmarkEnd w:id="327"/>
      <w:bookmarkEnd w:id="328"/>
      <w:bookmarkEnd w:id="329"/>
      <w:bookmarkEnd w:id="330"/>
      <w:bookmarkEnd w:id="331"/>
      <w:r w:rsidRPr="007B083D">
        <w:t xml:space="preserve"> of the NDIS nominee provisions</w:t>
      </w:r>
      <w:bookmarkEnd w:id="332"/>
      <w:bookmarkEnd w:id="333"/>
      <w:bookmarkEnd w:id="334"/>
      <w:bookmarkEnd w:id="335"/>
      <w:bookmarkEnd w:id="336"/>
      <w:bookmarkEnd w:id="337"/>
      <w:bookmarkEnd w:id="338"/>
      <w:bookmarkEnd w:id="339"/>
    </w:p>
    <w:p w14:paraId="74918EE6" w14:textId="77777777" w:rsidR="009D1A74" w:rsidRPr="007B083D" w:rsidRDefault="009D1A74" w:rsidP="009D1A74">
      <w:pPr>
        <w:spacing w:before="200" w:line="276" w:lineRule="auto"/>
        <w:jc w:val="both"/>
        <w:rPr>
          <w:rFonts w:ascii="Calibri" w:hAnsi="Calibri"/>
        </w:rPr>
      </w:pPr>
      <w:r w:rsidRPr="007B083D">
        <w:rPr>
          <w:rFonts w:ascii="Calibri" w:hAnsi="Calibri"/>
        </w:rPr>
        <w:t xml:space="preserve">The requirements that the nominee builds the capacity of the person with disability to make decisions, that the Agency </w:t>
      </w:r>
      <w:r w:rsidRPr="007B083D">
        <w:rPr>
          <w:rFonts w:ascii="Calibri" w:hAnsi="Calibri" w:cs="Calibri"/>
        </w:rPr>
        <w:t xml:space="preserve">assists nominees in fulfilling this duty and monitors the action of nominees are positive. </w:t>
      </w:r>
    </w:p>
    <w:p w14:paraId="0F23F99B" w14:textId="77777777" w:rsidR="009D1A74" w:rsidRPr="007B083D" w:rsidRDefault="009D1A74" w:rsidP="009D1A74">
      <w:pPr>
        <w:spacing w:before="200" w:line="276" w:lineRule="auto"/>
        <w:jc w:val="both"/>
        <w:rPr>
          <w:rFonts w:ascii="Calibri" w:hAnsi="Calibri"/>
        </w:rPr>
      </w:pPr>
      <w:r w:rsidRPr="007B083D">
        <w:rPr>
          <w:rFonts w:ascii="Calibri" w:hAnsi="Calibri"/>
        </w:rPr>
        <w:t>Some of the challenges of the NDIS nominee provisions arise from their attempt to bridge the substitute and supported decision making regimes.</w:t>
      </w:r>
    </w:p>
    <w:p w14:paraId="3F5909A5" w14:textId="335A1B0C" w:rsidR="00D123A9" w:rsidRDefault="009D1A74" w:rsidP="009D1A74">
      <w:pPr>
        <w:spacing w:before="200" w:line="276" w:lineRule="auto"/>
        <w:jc w:val="both"/>
        <w:rPr>
          <w:rFonts w:ascii="Calibri" w:hAnsi="Calibri"/>
        </w:rPr>
      </w:pPr>
      <w:r w:rsidRPr="007B083D">
        <w:rPr>
          <w:rFonts w:ascii="Calibri" w:hAnsi="Calibri"/>
        </w:rPr>
        <w:t>One of the key differences between a substitute decision making regime and a supported decision making regime is</w:t>
      </w:r>
      <w:r w:rsidR="00D123A9">
        <w:rPr>
          <w:rFonts w:ascii="Calibri" w:hAnsi="Calibri"/>
        </w:rPr>
        <w:t xml:space="preserve"> said to be</w:t>
      </w:r>
      <w:r w:rsidRPr="007B083D">
        <w:rPr>
          <w:rFonts w:ascii="Calibri" w:hAnsi="Calibri"/>
        </w:rPr>
        <w:t xml:space="preserve"> that substitute decision making is based on “what is believed to be in the objective ‘best interests’ of the person concerned, as opposed to being based on the person’s own will and preferences.”</w:t>
      </w:r>
      <w:r w:rsidRPr="007B083D">
        <w:rPr>
          <w:rStyle w:val="FootnoteReference"/>
          <w:rFonts w:ascii="Calibri" w:eastAsiaTheme="majorEastAsia" w:hAnsi="Calibri"/>
        </w:rPr>
        <w:footnoteReference w:id="6"/>
      </w:r>
      <w:r w:rsidR="00D123A9">
        <w:rPr>
          <w:rFonts w:ascii="Calibri" w:hAnsi="Calibri"/>
        </w:rPr>
        <w:t xml:space="preserve"> However, some substitute decision making regimes, such as the ACT guardianship legislation, are based on the decision maker seeking to make the decision the person would have made if able.</w:t>
      </w:r>
      <w:r w:rsidR="00A0395C">
        <w:rPr>
          <w:rFonts w:ascii="Calibri" w:hAnsi="Calibri"/>
        </w:rPr>
        <w:t xml:space="preserve">  The ALRC has recommended a similar approach in its recent report.</w:t>
      </w:r>
    </w:p>
    <w:p w14:paraId="722B6016" w14:textId="53D44535" w:rsidR="009D1A74" w:rsidRPr="007B083D" w:rsidRDefault="009D1A74" w:rsidP="009D1A74">
      <w:pPr>
        <w:spacing w:before="200" w:line="276" w:lineRule="auto"/>
        <w:jc w:val="both"/>
        <w:rPr>
          <w:rFonts w:ascii="Calibri" w:hAnsi="Calibri"/>
        </w:rPr>
      </w:pPr>
      <w:r w:rsidRPr="007B083D">
        <w:rPr>
          <w:rFonts w:ascii="Calibri" w:hAnsi="Calibri"/>
        </w:rPr>
        <w:t xml:space="preserve">When the Nominee </w:t>
      </w:r>
      <w:r w:rsidR="00D123A9">
        <w:rPr>
          <w:rFonts w:ascii="Calibri" w:hAnsi="Calibri"/>
        </w:rPr>
        <w:t>provision in the NDIS Act</w:t>
      </w:r>
      <w:r w:rsidR="00D123A9" w:rsidRPr="007B083D">
        <w:rPr>
          <w:rFonts w:ascii="Calibri" w:hAnsi="Calibri"/>
        </w:rPr>
        <w:t xml:space="preserve"> </w:t>
      </w:r>
      <w:r w:rsidRPr="007B083D">
        <w:rPr>
          <w:rFonts w:ascii="Calibri" w:hAnsi="Calibri"/>
        </w:rPr>
        <w:t>state</w:t>
      </w:r>
      <w:r>
        <w:rPr>
          <w:rFonts w:ascii="Calibri" w:hAnsi="Calibri"/>
        </w:rPr>
        <w:t xml:space="preserve"> that</w:t>
      </w:r>
      <w:r w:rsidRPr="007B083D">
        <w:rPr>
          <w:rFonts w:ascii="Calibri" w:hAnsi="Calibri"/>
        </w:rPr>
        <w:t xml:space="preserve"> the duty of the nominee is to promote ‘the personal and social wellbeing of the participant’</w:t>
      </w:r>
      <w:r w:rsidR="004F7731">
        <w:rPr>
          <w:rFonts w:ascii="Calibri" w:hAnsi="Calibri"/>
        </w:rPr>
        <w:t>,</w:t>
      </w:r>
      <w:r w:rsidRPr="007B083D">
        <w:rPr>
          <w:rFonts w:ascii="Calibri" w:hAnsi="Calibri"/>
        </w:rPr>
        <w:t xml:space="preserve"> it requires the nominee to make a judgement regarding what they consider will lead to the personal and social wellbeing of the person.  While the nominee has a duty to </w:t>
      </w:r>
      <w:r w:rsidRPr="007B083D">
        <w:rPr>
          <w:rFonts w:ascii="Calibri" w:hAnsi="Calibri"/>
          <w:i/>
        </w:rPr>
        <w:t>ascertain</w:t>
      </w:r>
      <w:r w:rsidRPr="007B083D">
        <w:rPr>
          <w:rFonts w:ascii="Calibri" w:hAnsi="Calibri"/>
        </w:rPr>
        <w:t xml:space="preserve"> the wishes of the participant, any actions they take must </w:t>
      </w:r>
      <w:r w:rsidRPr="007B083D">
        <w:rPr>
          <w:rFonts w:ascii="Calibri" w:hAnsi="Calibri"/>
          <w:i/>
        </w:rPr>
        <w:t>promote</w:t>
      </w:r>
      <w:r w:rsidRPr="007B083D">
        <w:rPr>
          <w:rFonts w:ascii="Calibri" w:hAnsi="Calibri"/>
        </w:rPr>
        <w:t xml:space="preserve"> the person’s wellbeing.  Without a nuanced understanding of wellbeing that is rights focused rather than paternalistic, the nominee provisions could </w:t>
      </w:r>
      <w:r>
        <w:rPr>
          <w:rFonts w:ascii="Calibri" w:hAnsi="Calibri"/>
        </w:rPr>
        <w:t xml:space="preserve">inadvertently </w:t>
      </w:r>
      <w:r w:rsidRPr="007B083D">
        <w:rPr>
          <w:rFonts w:ascii="Calibri" w:hAnsi="Calibri"/>
        </w:rPr>
        <w:t>undermine the legal capacity of NDIS participants.</w:t>
      </w:r>
    </w:p>
    <w:p w14:paraId="20E39DC7" w14:textId="77777777" w:rsidR="009D1A74" w:rsidRPr="007B083D" w:rsidRDefault="009D1A74" w:rsidP="009D1A74">
      <w:pPr>
        <w:pStyle w:val="Heading2"/>
      </w:pPr>
      <w:bookmarkStart w:id="340" w:name="_Toc315358250"/>
      <w:bookmarkStart w:id="341" w:name="_Toc315358664"/>
      <w:bookmarkStart w:id="342" w:name="_Toc315860237"/>
      <w:bookmarkStart w:id="343" w:name="_Toc315952101"/>
      <w:bookmarkStart w:id="344" w:name="_Toc316124565"/>
      <w:bookmarkStart w:id="345" w:name="_Toc316127026"/>
      <w:bookmarkStart w:id="346" w:name="_Toc321383996"/>
      <w:bookmarkStart w:id="347" w:name="_Toc321391791"/>
      <w:r w:rsidRPr="007B083D">
        <w:lastRenderedPageBreak/>
        <w:t>Challenges in NDIA practice</w:t>
      </w:r>
      <w:bookmarkEnd w:id="340"/>
      <w:bookmarkEnd w:id="341"/>
      <w:bookmarkEnd w:id="342"/>
      <w:bookmarkEnd w:id="343"/>
      <w:bookmarkEnd w:id="344"/>
      <w:bookmarkEnd w:id="345"/>
      <w:bookmarkEnd w:id="346"/>
      <w:bookmarkEnd w:id="347"/>
    </w:p>
    <w:p w14:paraId="5728A9F7" w14:textId="20095E8A" w:rsidR="009D1A74" w:rsidRPr="007B083D" w:rsidRDefault="009D1A74" w:rsidP="009D1A74">
      <w:pPr>
        <w:spacing w:before="200" w:line="276" w:lineRule="auto"/>
        <w:jc w:val="both"/>
        <w:rPr>
          <w:rFonts w:ascii="Calibri" w:hAnsi="Calibri"/>
        </w:rPr>
      </w:pPr>
      <w:r w:rsidRPr="007B083D">
        <w:rPr>
          <w:rFonts w:ascii="Calibri" w:hAnsi="Calibri"/>
        </w:rPr>
        <w:t>NDIA nominee provision</w:t>
      </w:r>
      <w:r w:rsidR="008C57D4">
        <w:rPr>
          <w:rFonts w:ascii="Calibri" w:hAnsi="Calibri"/>
        </w:rPr>
        <w:t>s</w:t>
      </w:r>
      <w:r w:rsidRPr="007B083D">
        <w:rPr>
          <w:rFonts w:ascii="Calibri" w:hAnsi="Calibri"/>
        </w:rPr>
        <w:t xml:space="preserve"> require a clear explanation as to how supported decision making could be used by nominees. Without this type of contextualisation, NDIS nominee provision could be a form of substitute decision making that would diminish the control and choice</w:t>
      </w:r>
      <w:r w:rsidR="008C57D4">
        <w:rPr>
          <w:rFonts w:ascii="Calibri" w:hAnsi="Calibri"/>
        </w:rPr>
        <w:t xml:space="preserve"> and well being</w:t>
      </w:r>
      <w:r w:rsidRPr="007B083D">
        <w:rPr>
          <w:rFonts w:ascii="Calibri" w:hAnsi="Calibri"/>
        </w:rPr>
        <w:t xml:space="preserve"> of NDIS participants rather than enable them to have greater choice and control over their lives</w:t>
      </w:r>
      <w:r w:rsidR="006E05DB">
        <w:rPr>
          <w:rFonts w:ascii="Calibri" w:hAnsi="Calibri"/>
        </w:rPr>
        <w:t xml:space="preserve"> and otherwise lead lives consistent with the objects and principles of the NDIS Act</w:t>
      </w:r>
      <w:r w:rsidRPr="007B083D">
        <w:rPr>
          <w:rFonts w:ascii="Calibri" w:hAnsi="Calibri"/>
        </w:rPr>
        <w:t xml:space="preserve">  </w:t>
      </w:r>
    </w:p>
    <w:p w14:paraId="4E0D5E4B" w14:textId="77777777" w:rsidR="009D1A74" w:rsidRPr="007B083D" w:rsidRDefault="009D1A74" w:rsidP="009D1A74">
      <w:pPr>
        <w:spacing w:before="200" w:line="276" w:lineRule="auto"/>
        <w:jc w:val="both"/>
        <w:rPr>
          <w:rFonts w:ascii="Calibri" w:hAnsi="Calibri"/>
        </w:rPr>
      </w:pPr>
      <w:r w:rsidRPr="007B083D">
        <w:rPr>
          <w:rFonts w:ascii="Calibri" w:hAnsi="Calibri"/>
        </w:rPr>
        <w:t>Nominee provisions have been interpreted as a last resort provision. Whilst it appears that current NDIA practice involves minimum formal intrusion on participants</w:t>
      </w:r>
      <w:r>
        <w:rPr>
          <w:rFonts w:ascii="Calibri" w:hAnsi="Calibri"/>
        </w:rPr>
        <w:t>’</w:t>
      </w:r>
      <w:r w:rsidRPr="007B083D">
        <w:rPr>
          <w:rFonts w:ascii="Calibri" w:hAnsi="Calibri"/>
        </w:rPr>
        <w:t xml:space="preserve"> rights to make their own decision</w:t>
      </w:r>
      <w:r>
        <w:rPr>
          <w:rFonts w:ascii="Calibri" w:hAnsi="Calibri"/>
        </w:rPr>
        <w:t>s</w:t>
      </w:r>
      <w:r w:rsidRPr="007B083D">
        <w:rPr>
          <w:rFonts w:ascii="Calibri" w:hAnsi="Calibri"/>
        </w:rPr>
        <w:t>, it is likely that substitute decision making is in fact occurring on an informal basis for a high proportion of participants with intellectual disability. This is without the requirements and safeguards spelt out in the nominee system including the need for the Agency to be satisfied as to the appropriateness of the nominee, to monitor the actions of the nominee (a commitment with significant resource implications for the NDIA) and for the nominee to build the capacity of the person with disability to make decisions.</w:t>
      </w:r>
    </w:p>
    <w:p w14:paraId="71E73CDC" w14:textId="77777777" w:rsidR="009D1A74" w:rsidRPr="007B083D" w:rsidRDefault="009D1A74" w:rsidP="009D1A74">
      <w:pPr>
        <w:spacing w:before="200" w:line="276" w:lineRule="auto"/>
        <w:jc w:val="both"/>
        <w:rPr>
          <w:rFonts w:ascii="Calibri" w:hAnsi="Calibri"/>
          <w:color w:val="C0504D" w:themeColor="accent2"/>
        </w:rPr>
      </w:pPr>
      <w:r w:rsidRPr="007B083D">
        <w:rPr>
          <w:rFonts w:ascii="Calibri" w:hAnsi="Calibri"/>
        </w:rPr>
        <w:t>In a high proportion of cases, family members will be appropriate nominees and education, peer support and mentoring will enhance their capacity and accountability as nominees. In a small proportion of cases, families and informal supporters will not be appropriate and it will often be very difficult to find a suitable nominee except through appointment of a guardian</w:t>
      </w:r>
      <w:r>
        <w:rPr>
          <w:rFonts w:ascii="Calibri" w:hAnsi="Calibri"/>
        </w:rPr>
        <w:t xml:space="preserve"> which immediately moves it into the realm of substitute decision making</w:t>
      </w:r>
      <w:r w:rsidRPr="007B083D">
        <w:rPr>
          <w:rFonts w:ascii="Calibri" w:hAnsi="Calibri"/>
        </w:rPr>
        <w:t>.</w:t>
      </w:r>
    </w:p>
    <w:p w14:paraId="4F16A70D" w14:textId="77777777" w:rsidR="009D1A74" w:rsidRPr="007B083D" w:rsidRDefault="009D1A74" w:rsidP="009D1A74">
      <w:pPr>
        <w:spacing w:before="200" w:line="276" w:lineRule="auto"/>
        <w:jc w:val="both"/>
        <w:rPr>
          <w:rFonts w:ascii="Calibri" w:hAnsi="Calibri"/>
        </w:rPr>
      </w:pPr>
      <w:r w:rsidRPr="007B083D">
        <w:rPr>
          <w:rFonts w:ascii="Calibri" w:hAnsi="Calibri"/>
        </w:rPr>
        <w:t xml:space="preserve">The NDIS Rules leave open the option of existing service providers as nominees but this option should be approached with great caution.  Whilst it is acknowledged that service providers should provide support with daily decision making, it would never be appropriate to appoint a provider of core supports as nominee. </w:t>
      </w:r>
      <w:r>
        <w:rPr>
          <w:rFonts w:ascii="Calibri" w:hAnsi="Calibri"/>
        </w:rPr>
        <w:t>T</w:t>
      </w:r>
      <w:r w:rsidRPr="007B083D">
        <w:rPr>
          <w:rFonts w:ascii="Calibri" w:hAnsi="Calibri"/>
        </w:rPr>
        <w:t>rial sites</w:t>
      </w:r>
      <w:r>
        <w:rPr>
          <w:rFonts w:ascii="Calibri" w:hAnsi="Calibri"/>
        </w:rPr>
        <w:t xml:space="preserve">’ practice often involves the </w:t>
      </w:r>
      <w:r w:rsidRPr="007B083D">
        <w:rPr>
          <w:rFonts w:ascii="Calibri" w:hAnsi="Calibri"/>
        </w:rPr>
        <w:t xml:space="preserve">use </w:t>
      </w:r>
      <w:r>
        <w:rPr>
          <w:rFonts w:ascii="Calibri" w:hAnsi="Calibri"/>
        </w:rPr>
        <w:t xml:space="preserve">of </w:t>
      </w:r>
      <w:r w:rsidRPr="007B083D">
        <w:rPr>
          <w:rFonts w:ascii="Calibri" w:hAnsi="Calibri"/>
        </w:rPr>
        <w:t>funded Support Coordination and Intensive Support Coordination where participants lack informal decision making supports and significant l</w:t>
      </w:r>
      <w:r>
        <w:rPr>
          <w:rFonts w:ascii="Calibri" w:hAnsi="Calibri"/>
        </w:rPr>
        <w:t>ife decisions are required</w:t>
      </w:r>
      <w:r w:rsidRPr="007B083D">
        <w:rPr>
          <w:rFonts w:ascii="Calibri" w:hAnsi="Calibri"/>
        </w:rPr>
        <w:t>.</w:t>
      </w:r>
    </w:p>
    <w:p w14:paraId="3313838D" w14:textId="77777777" w:rsidR="009D1A74" w:rsidRPr="007B083D" w:rsidRDefault="009D1A74" w:rsidP="009D1A74">
      <w:pPr>
        <w:spacing w:before="200" w:line="276" w:lineRule="auto"/>
        <w:jc w:val="both"/>
        <w:rPr>
          <w:rFonts w:ascii="Calibri" w:hAnsi="Calibri"/>
        </w:rPr>
      </w:pPr>
      <w:r w:rsidRPr="007B083D">
        <w:rPr>
          <w:rFonts w:ascii="Calibri" w:hAnsi="Calibri"/>
        </w:rPr>
        <w:t>The willingness and appropriateness of advocates to act as nominees requires exploration.</w:t>
      </w:r>
    </w:p>
    <w:p w14:paraId="1D68D2C2" w14:textId="77063E2C" w:rsidR="009D1A74" w:rsidRPr="00C34CE7" w:rsidRDefault="009D1A74" w:rsidP="00C34CE7">
      <w:pPr>
        <w:spacing w:before="200" w:line="276" w:lineRule="auto"/>
        <w:jc w:val="both"/>
        <w:rPr>
          <w:rFonts w:asciiTheme="majorHAnsi" w:eastAsiaTheme="majorEastAsia" w:hAnsiTheme="majorHAnsi" w:cstheme="majorBidi"/>
          <w:b/>
          <w:bCs/>
          <w:color w:val="4F81BD" w:themeColor="accent1"/>
          <w:sz w:val="26"/>
          <w:szCs w:val="26"/>
        </w:rPr>
      </w:pPr>
      <w:r w:rsidRPr="007B083D">
        <w:rPr>
          <w:rFonts w:ascii="Calibri" w:hAnsi="Calibri"/>
        </w:rPr>
        <w:t xml:space="preserve">The differential use of nominee provisions, Support Coordination or guardianship warrants discussion. </w:t>
      </w:r>
      <w:bookmarkStart w:id="348" w:name="_Toc314739651"/>
      <w:bookmarkStart w:id="349" w:name="_Toc314757024"/>
      <w:bookmarkStart w:id="350" w:name="_Toc314761823"/>
      <w:bookmarkStart w:id="351" w:name="_Toc314811935"/>
      <w:bookmarkStart w:id="352" w:name="_Toc314824214"/>
      <w:bookmarkStart w:id="353" w:name="_Toc315358251"/>
      <w:bookmarkStart w:id="354" w:name="_Toc315358665"/>
      <w:bookmarkStart w:id="355" w:name="_Toc315860238"/>
      <w:bookmarkStart w:id="356" w:name="_Toc315952102"/>
      <w:bookmarkStart w:id="357" w:name="_Toc316124566"/>
      <w:r w:rsidR="00C34CE7">
        <w:rPr>
          <w:rFonts w:ascii="Calibri" w:hAnsi="Calibri"/>
        </w:rPr>
        <w:br/>
      </w:r>
      <w:r w:rsidRPr="00C34CE7">
        <w:rPr>
          <w:rStyle w:val="Heading2Char"/>
        </w:rPr>
        <w:t>Recommendations</w:t>
      </w:r>
      <w:r w:rsidR="008E4263">
        <w:rPr>
          <w:rStyle w:val="Heading2Char"/>
        </w:rPr>
        <w:t xml:space="preserve"> </w:t>
      </w:r>
      <w:r w:rsidR="00C34CE7" w:rsidRPr="00725379">
        <w:rPr>
          <w:rStyle w:val="Heading2Char"/>
        </w:rPr>
        <w:t>p</w:t>
      </w:r>
      <w:bookmarkEnd w:id="348"/>
      <w:bookmarkEnd w:id="349"/>
      <w:bookmarkEnd w:id="350"/>
      <w:bookmarkEnd w:id="351"/>
      <w:bookmarkEnd w:id="352"/>
      <w:bookmarkEnd w:id="353"/>
      <w:bookmarkEnd w:id="354"/>
      <w:bookmarkEnd w:id="355"/>
      <w:bookmarkEnd w:id="356"/>
      <w:bookmarkEnd w:id="357"/>
      <w:r w:rsidR="008E4263">
        <w:rPr>
          <w:rStyle w:val="Heading2Char"/>
        </w:rPr>
        <w:t>9</w:t>
      </w:r>
    </w:p>
    <w:p w14:paraId="596A1618" w14:textId="63120310" w:rsidR="009D1A74" w:rsidRPr="007B083D" w:rsidRDefault="009D1A74" w:rsidP="009D1A74">
      <w:pPr>
        <w:pStyle w:val="Heading1"/>
      </w:pPr>
      <w:bookmarkStart w:id="358" w:name="_Toc321391792"/>
      <w:r>
        <w:t>Issue 6</w:t>
      </w:r>
      <w:r w:rsidRPr="007B083D">
        <w:t>:</w:t>
      </w:r>
      <w:r w:rsidRPr="007B083D">
        <w:tab/>
        <w:t>Decision making for children under 18 years of age</w:t>
      </w:r>
      <w:bookmarkEnd w:id="358"/>
    </w:p>
    <w:p w14:paraId="55DE8AB5" w14:textId="77777777" w:rsidR="009D1A74" w:rsidRPr="007B083D" w:rsidRDefault="009D1A74" w:rsidP="009D1A74">
      <w:pPr>
        <w:pStyle w:val="Heading2"/>
      </w:pPr>
      <w:bookmarkStart w:id="359" w:name="_Toc314739653"/>
      <w:bookmarkStart w:id="360" w:name="_Toc314757026"/>
      <w:bookmarkStart w:id="361" w:name="_Toc314761825"/>
      <w:bookmarkStart w:id="362" w:name="_Toc314811937"/>
      <w:bookmarkStart w:id="363" w:name="_Toc314824216"/>
      <w:bookmarkStart w:id="364" w:name="_Toc315358253"/>
      <w:bookmarkStart w:id="365" w:name="_Toc315358667"/>
      <w:bookmarkStart w:id="366" w:name="_Toc315860240"/>
      <w:bookmarkStart w:id="367" w:name="_Toc315952104"/>
      <w:bookmarkStart w:id="368" w:name="_Toc316124568"/>
      <w:bookmarkStart w:id="369" w:name="_Toc316127028"/>
      <w:bookmarkStart w:id="370" w:name="_Toc321383998"/>
      <w:bookmarkStart w:id="371" w:name="_Toc321391793"/>
      <w:r w:rsidRPr="007B083D">
        <w:t>Current practice</w:t>
      </w:r>
      <w:bookmarkEnd w:id="359"/>
      <w:bookmarkEnd w:id="360"/>
      <w:bookmarkEnd w:id="361"/>
      <w:bookmarkEnd w:id="362"/>
      <w:bookmarkEnd w:id="363"/>
      <w:bookmarkEnd w:id="364"/>
      <w:bookmarkEnd w:id="365"/>
      <w:bookmarkEnd w:id="366"/>
      <w:bookmarkEnd w:id="367"/>
      <w:bookmarkEnd w:id="368"/>
      <w:bookmarkEnd w:id="369"/>
      <w:bookmarkEnd w:id="370"/>
      <w:bookmarkEnd w:id="371"/>
    </w:p>
    <w:p w14:paraId="557C227C" w14:textId="77777777" w:rsidR="009D1A74" w:rsidRPr="007B083D" w:rsidRDefault="009D1A74" w:rsidP="009D1A74">
      <w:pPr>
        <w:pStyle w:val="Default"/>
        <w:tabs>
          <w:tab w:val="left" w:pos="709"/>
        </w:tabs>
        <w:spacing w:before="200" w:line="276" w:lineRule="auto"/>
        <w:ind w:right="237"/>
        <w:jc w:val="both"/>
        <w:rPr>
          <w:rFonts w:ascii="Calibri" w:hAnsi="Calibri" w:cs="Calibri"/>
          <w:color w:val="auto"/>
        </w:rPr>
      </w:pPr>
      <w:r w:rsidRPr="007B083D">
        <w:rPr>
          <w:rFonts w:ascii="Calibri" w:hAnsi="Calibri" w:cs="Calibri"/>
          <w:color w:val="auto"/>
        </w:rPr>
        <w:t>For children (including young people up to age 18), the person or persons who have ‘parental responsibility’ work with the NDIA on behalf of the child. This is so unless the NDIA is satisfied that:</w:t>
      </w:r>
    </w:p>
    <w:p w14:paraId="1643DBFF" w14:textId="77777777" w:rsidR="009D1A74" w:rsidRPr="007B083D" w:rsidRDefault="009D1A74" w:rsidP="003C0D2A">
      <w:pPr>
        <w:pStyle w:val="Default"/>
        <w:numPr>
          <w:ilvl w:val="0"/>
          <w:numId w:val="6"/>
        </w:numPr>
        <w:spacing w:before="200" w:line="276" w:lineRule="auto"/>
        <w:ind w:right="237"/>
        <w:jc w:val="both"/>
        <w:rPr>
          <w:rFonts w:ascii="Calibri" w:hAnsi="Calibri" w:cs="Calibri"/>
          <w:color w:val="auto"/>
        </w:rPr>
      </w:pPr>
      <w:r w:rsidRPr="007B083D">
        <w:rPr>
          <w:rFonts w:ascii="Calibri" w:hAnsi="Calibri" w:cs="Calibri"/>
          <w:color w:val="auto"/>
        </w:rPr>
        <w:lastRenderedPageBreak/>
        <w:t>A child is capable of making their own decisions and it is appropriate that the child be allowed to do so, or</w:t>
      </w:r>
    </w:p>
    <w:p w14:paraId="445B7D29" w14:textId="77777777" w:rsidR="009D1A74" w:rsidRPr="007B083D" w:rsidRDefault="009D1A74" w:rsidP="003C0D2A">
      <w:pPr>
        <w:pStyle w:val="Default"/>
        <w:numPr>
          <w:ilvl w:val="0"/>
          <w:numId w:val="6"/>
        </w:numPr>
        <w:spacing w:before="200" w:line="276" w:lineRule="auto"/>
        <w:ind w:right="237"/>
        <w:jc w:val="both"/>
        <w:rPr>
          <w:rFonts w:ascii="Calibri" w:hAnsi="Calibri" w:cs="Calibri"/>
          <w:color w:val="auto"/>
        </w:rPr>
      </w:pPr>
      <w:r w:rsidRPr="007B083D">
        <w:rPr>
          <w:rFonts w:ascii="Calibri" w:hAnsi="Calibri" w:cs="Calibri"/>
          <w:color w:val="auto"/>
        </w:rPr>
        <w:t>Someone other than a person with parental responsibility should represent the child.  In making this decision, the NDIS should consider any wishes of the child, the desirability of preserving family relationships and informal support networks and who is best placed to represent the child.</w:t>
      </w:r>
    </w:p>
    <w:p w14:paraId="04DD583A" w14:textId="77777777" w:rsidR="009D1A74" w:rsidRPr="007B083D" w:rsidRDefault="009D1A74" w:rsidP="009D1A74">
      <w:pPr>
        <w:pStyle w:val="Default"/>
        <w:tabs>
          <w:tab w:val="left" w:pos="709"/>
        </w:tabs>
        <w:spacing w:before="200" w:line="276" w:lineRule="auto"/>
        <w:ind w:right="237"/>
        <w:jc w:val="both"/>
        <w:rPr>
          <w:rFonts w:ascii="Calibri" w:hAnsi="Calibri" w:cs="Calibri"/>
          <w:color w:val="auto"/>
        </w:rPr>
      </w:pPr>
      <w:r w:rsidRPr="007B083D">
        <w:rPr>
          <w:rFonts w:ascii="Calibri" w:hAnsi="Calibri" w:cs="Calibri"/>
          <w:color w:val="auto"/>
        </w:rPr>
        <w:t>Usually, a child's parents have parental responsibility but this can be affected by court orders under the Family Law Act or child protection laws.</w:t>
      </w:r>
    </w:p>
    <w:p w14:paraId="3A8E63BD" w14:textId="77777777" w:rsidR="009D1A74" w:rsidRPr="007B083D" w:rsidRDefault="009D1A74" w:rsidP="009D1A74">
      <w:pPr>
        <w:pStyle w:val="Default"/>
        <w:tabs>
          <w:tab w:val="left" w:pos="709"/>
        </w:tabs>
        <w:spacing w:before="200" w:line="276" w:lineRule="auto"/>
        <w:ind w:right="237"/>
        <w:jc w:val="both"/>
        <w:rPr>
          <w:rFonts w:ascii="Calibri" w:hAnsi="Calibri" w:cs="Calibri"/>
          <w:color w:val="auto"/>
        </w:rPr>
      </w:pPr>
      <w:r w:rsidRPr="007B083D">
        <w:rPr>
          <w:rFonts w:ascii="Calibri" w:hAnsi="Calibri" w:cs="Calibri"/>
          <w:color w:val="auto"/>
        </w:rPr>
        <w:t>A person making decisions on behalf of a child must consider the wishes of the child and act in the best interests of the child. (NDIS Act, sections 74-77 and NDIS (Children) Rules)</w:t>
      </w:r>
    </w:p>
    <w:p w14:paraId="03952C1F" w14:textId="77777777" w:rsidR="009D1A74" w:rsidRPr="007B083D" w:rsidRDefault="009D1A74" w:rsidP="009D1A74">
      <w:pPr>
        <w:pStyle w:val="Heading2"/>
      </w:pPr>
      <w:bookmarkStart w:id="372" w:name="_Toc314739654"/>
      <w:bookmarkStart w:id="373" w:name="_Toc314757027"/>
      <w:bookmarkStart w:id="374" w:name="_Toc314761826"/>
      <w:bookmarkStart w:id="375" w:name="_Toc314811938"/>
      <w:bookmarkStart w:id="376" w:name="_Toc314824217"/>
      <w:bookmarkStart w:id="377" w:name="_Toc315358254"/>
      <w:bookmarkStart w:id="378" w:name="_Toc315358668"/>
      <w:bookmarkStart w:id="379" w:name="_Toc315860241"/>
      <w:bookmarkStart w:id="380" w:name="_Toc315952105"/>
      <w:bookmarkStart w:id="381" w:name="_Toc316124569"/>
      <w:bookmarkStart w:id="382" w:name="_Toc316127029"/>
      <w:bookmarkStart w:id="383" w:name="_Toc321383999"/>
      <w:bookmarkStart w:id="384" w:name="_Toc321391794"/>
      <w:r w:rsidRPr="007B083D">
        <w:t>Challenge</w:t>
      </w:r>
      <w:bookmarkEnd w:id="372"/>
      <w:bookmarkEnd w:id="373"/>
      <w:bookmarkEnd w:id="374"/>
      <w:bookmarkEnd w:id="375"/>
      <w:bookmarkEnd w:id="376"/>
      <w:bookmarkEnd w:id="377"/>
      <w:bookmarkEnd w:id="378"/>
      <w:bookmarkEnd w:id="379"/>
      <w:bookmarkEnd w:id="380"/>
      <w:bookmarkEnd w:id="381"/>
      <w:bookmarkEnd w:id="382"/>
      <w:bookmarkEnd w:id="383"/>
      <w:bookmarkEnd w:id="384"/>
    </w:p>
    <w:p w14:paraId="0CCA484E" w14:textId="77777777" w:rsidR="009D1A74" w:rsidRPr="007B083D" w:rsidRDefault="009D1A74" w:rsidP="009D1A74">
      <w:pPr>
        <w:spacing w:before="200" w:line="276" w:lineRule="auto"/>
        <w:jc w:val="both"/>
        <w:rPr>
          <w:rFonts w:ascii="Calibri" w:hAnsi="Calibri"/>
        </w:rPr>
      </w:pPr>
      <w:r w:rsidRPr="007B083D">
        <w:rPr>
          <w:rFonts w:ascii="Calibri" w:hAnsi="Calibri"/>
        </w:rPr>
        <w:t>Dealing with situations where parents are not willing or able to fulfil their obligations under the NDIS legislation or to make participant plan decisions that are consistent with the principles and object of the NDIS Act.</w:t>
      </w:r>
    </w:p>
    <w:p w14:paraId="364ACAC4" w14:textId="673BCB48" w:rsidR="00C34CE7" w:rsidRPr="00C34CE7" w:rsidRDefault="009D1A74" w:rsidP="00C34CE7">
      <w:pPr>
        <w:pStyle w:val="Heading2"/>
      </w:pPr>
      <w:bookmarkStart w:id="385" w:name="_Toc316127030"/>
      <w:bookmarkStart w:id="386" w:name="_Toc321384000"/>
      <w:bookmarkStart w:id="387" w:name="_Toc321391795"/>
      <w:bookmarkStart w:id="388" w:name="_Toc314739655"/>
      <w:bookmarkStart w:id="389" w:name="_Toc314757028"/>
      <w:bookmarkStart w:id="390" w:name="_Toc314761827"/>
      <w:bookmarkStart w:id="391" w:name="_Toc314811939"/>
      <w:bookmarkStart w:id="392" w:name="_Toc314824218"/>
      <w:bookmarkStart w:id="393" w:name="_Toc315358255"/>
      <w:bookmarkStart w:id="394" w:name="_Toc315358669"/>
      <w:bookmarkStart w:id="395" w:name="_Toc315860242"/>
      <w:bookmarkStart w:id="396" w:name="_Toc315952106"/>
      <w:bookmarkStart w:id="397" w:name="_Toc316124570"/>
      <w:r w:rsidRPr="007B083D">
        <w:t>Recommendations</w:t>
      </w:r>
      <w:r w:rsidR="008E4263">
        <w:t xml:space="preserve"> </w:t>
      </w:r>
      <w:r w:rsidR="00725379">
        <w:t>p</w:t>
      </w:r>
      <w:r w:rsidR="00C34CE7">
        <w:t xml:space="preserve"> 9</w:t>
      </w:r>
      <w:bookmarkEnd w:id="385"/>
      <w:bookmarkEnd w:id="386"/>
      <w:bookmarkEnd w:id="387"/>
    </w:p>
    <w:p w14:paraId="2F3CD289" w14:textId="5F51C7D7" w:rsidR="00030E99" w:rsidRPr="007B083D" w:rsidRDefault="0038221E" w:rsidP="00E8620B">
      <w:pPr>
        <w:pStyle w:val="Heading1"/>
        <w:ind w:left="1440" w:hanging="1440"/>
      </w:pPr>
      <w:bookmarkStart w:id="398" w:name="_Toc321391796"/>
      <w:bookmarkEnd w:id="388"/>
      <w:bookmarkEnd w:id="389"/>
      <w:bookmarkEnd w:id="390"/>
      <w:bookmarkEnd w:id="391"/>
      <w:bookmarkEnd w:id="392"/>
      <w:bookmarkEnd w:id="393"/>
      <w:bookmarkEnd w:id="394"/>
      <w:bookmarkEnd w:id="395"/>
      <w:bookmarkEnd w:id="396"/>
      <w:bookmarkEnd w:id="397"/>
      <w:r w:rsidRPr="007B083D">
        <w:t>Issue 7</w:t>
      </w:r>
      <w:r w:rsidR="00030E99" w:rsidRPr="007B083D">
        <w:t xml:space="preserve">: </w:t>
      </w:r>
      <w:r w:rsidR="00E8620B" w:rsidRPr="007B083D">
        <w:tab/>
      </w:r>
      <w:r w:rsidR="00030E99" w:rsidRPr="007B083D">
        <w:t>NDIA response to market failure in support for decision making</w:t>
      </w:r>
      <w:bookmarkEnd w:id="398"/>
      <w:r w:rsidR="00030E99" w:rsidRPr="007B083D">
        <w:t xml:space="preserve"> </w:t>
      </w:r>
    </w:p>
    <w:p w14:paraId="4B65A9BC" w14:textId="77777777" w:rsidR="00030E99" w:rsidRPr="007B083D" w:rsidRDefault="00030E99" w:rsidP="00E8620B">
      <w:pPr>
        <w:pStyle w:val="Heading2"/>
      </w:pPr>
      <w:bookmarkStart w:id="399" w:name="_Toc314739670"/>
      <w:bookmarkStart w:id="400" w:name="_Toc314757044"/>
      <w:bookmarkStart w:id="401" w:name="_Toc314761843"/>
      <w:bookmarkStart w:id="402" w:name="_Toc314811959"/>
      <w:bookmarkStart w:id="403" w:name="_Toc314824238"/>
      <w:bookmarkStart w:id="404" w:name="_Toc315358275"/>
      <w:bookmarkStart w:id="405" w:name="_Toc315358689"/>
      <w:bookmarkStart w:id="406" w:name="_Toc315860244"/>
      <w:bookmarkStart w:id="407" w:name="_Toc315952108"/>
      <w:bookmarkStart w:id="408" w:name="_Toc316124572"/>
      <w:bookmarkStart w:id="409" w:name="_Toc316127032"/>
      <w:bookmarkStart w:id="410" w:name="_Toc321384002"/>
      <w:bookmarkStart w:id="411" w:name="_Toc321391797"/>
      <w:r w:rsidRPr="007B083D">
        <w:t>Current practice</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4E8B8D36" w14:textId="77777777" w:rsidR="003B545E" w:rsidRDefault="003B545E" w:rsidP="003B545E">
      <w:pPr>
        <w:spacing w:before="200" w:line="276" w:lineRule="auto"/>
        <w:rPr>
          <w:rFonts w:ascii="Calibri" w:hAnsi="Calibri"/>
        </w:rPr>
      </w:pPr>
      <w:r w:rsidRPr="007B083D">
        <w:rPr>
          <w:rFonts w:ascii="Calibri" w:hAnsi="Calibri"/>
        </w:rPr>
        <w:t>Very few providers display an understanding of support for decision making in their practice. This includes providers of core supports whose staff should support decision making in people’s day to day lives as well as capacity building organisations that should work to build the capacity of people with disability to make decisions and of supporters to support decision making.</w:t>
      </w:r>
    </w:p>
    <w:p w14:paraId="7F5F16BE" w14:textId="0A55C22A" w:rsidR="008F4A45" w:rsidRPr="007B083D" w:rsidRDefault="008F4A45" w:rsidP="003B545E">
      <w:pPr>
        <w:spacing w:before="200" w:line="276" w:lineRule="auto"/>
        <w:rPr>
          <w:rFonts w:ascii="Calibri" w:hAnsi="Calibri"/>
        </w:rPr>
      </w:pPr>
      <w:r>
        <w:rPr>
          <w:rFonts w:ascii="Calibri" w:hAnsi="Calibri"/>
        </w:rPr>
        <w:t>For some participant</w:t>
      </w:r>
      <w:r w:rsidR="004F7731">
        <w:rPr>
          <w:rFonts w:ascii="Calibri" w:hAnsi="Calibri"/>
        </w:rPr>
        <w:t>s, Support Coordination is</w:t>
      </w:r>
      <w:r>
        <w:rPr>
          <w:rFonts w:ascii="Calibri" w:hAnsi="Calibri"/>
        </w:rPr>
        <w:t xml:space="preserve"> included as a funded support</w:t>
      </w:r>
      <w:r w:rsidRPr="008F4A45">
        <w:rPr>
          <w:rFonts w:ascii="Calibri" w:hAnsi="Calibri"/>
        </w:rPr>
        <w:t xml:space="preserve"> </w:t>
      </w:r>
      <w:r>
        <w:rPr>
          <w:rFonts w:ascii="Calibri" w:hAnsi="Calibri"/>
        </w:rPr>
        <w:t>in their plans. Anecdotal evidence from participants and family members is that this has been very positive (even transformational) in increasing the participants’ capacity to make decisions and to be less dependent on long term carers.</w:t>
      </w:r>
    </w:p>
    <w:p w14:paraId="68DE1F17" w14:textId="617B32F4" w:rsidR="00030E99" w:rsidRPr="007B083D" w:rsidRDefault="00030E99" w:rsidP="00030E99">
      <w:pPr>
        <w:spacing w:before="200" w:line="276" w:lineRule="auto"/>
        <w:jc w:val="both"/>
        <w:rPr>
          <w:rFonts w:ascii="Calibri" w:hAnsi="Calibri"/>
        </w:rPr>
      </w:pPr>
      <w:r w:rsidRPr="007B083D">
        <w:rPr>
          <w:rFonts w:ascii="Calibri" w:hAnsi="Calibri"/>
        </w:rPr>
        <w:t>There are very few individuals or organis</w:t>
      </w:r>
      <w:r w:rsidR="00005CB6" w:rsidRPr="007B083D">
        <w:rPr>
          <w:rFonts w:ascii="Calibri" w:hAnsi="Calibri"/>
        </w:rPr>
        <w:t>ations providing training in support for decision making.</w:t>
      </w:r>
    </w:p>
    <w:p w14:paraId="2C5BA094" w14:textId="32980AF1" w:rsidR="00030E99" w:rsidRPr="007B083D" w:rsidRDefault="00030E99" w:rsidP="00030E99">
      <w:pPr>
        <w:spacing w:before="200" w:line="276" w:lineRule="auto"/>
        <w:jc w:val="both"/>
        <w:rPr>
          <w:rFonts w:ascii="Calibri" w:hAnsi="Calibri"/>
        </w:rPr>
      </w:pPr>
      <w:r w:rsidRPr="007B083D">
        <w:rPr>
          <w:rFonts w:ascii="Calibri" w:hAnsi="Calibri"/>
        </w:rPr>
        <w:t xml:space="preserve">Current </w:t>
      </w:r>
      <w:r w:rsidR="002C12B9" w:rsidRPr="007B083D">
        <w:rPr>
          <w:rFonts w:ascii="Calibri" w:hAnsi="Calibri"/>
        </w:rPr>
        <w:t xml:space="preserve">supported decision making </w:t>
      </w:r>
      <w:r w:rsidRPr="007B083D">
        <w:rPr>
          <w:rFonts w:ascii="Calibri" w:hAnsi="Calibri"/>
        </w:rPr>
        <w:t>pilots are testing features of:</w:t>
      </w:r>
    </w:p>
    <w:p w14:paraId="522C24D5" w14:textId="77777777" w:rsidR="00030E99" w:rsidRPr="007B083D" w:rsidRDefault="00030E99" w:rsidP="00590B24">
      <w:pPr>
        <w:pStyle w:val="ListParagraph"/>
        <w:numPr>
          <w:ilvl w:val="0"/>
          <w:numId w:val="5"/>
        </w:numPr>
        <w:spacing w:before="200" w:line="276" w:lineRule="auto"/>
        <w:jc w:val="both"/>
        <w:rPr>
          <w:rFonts w:ascii="Calibri" w:hAnsi="Calibri"/>
        </w:rPr>
      </w:pPr>
      <w:r w:rsidRPr="007B083D">
        <w:rPr>
          <w:rFonts w:ascii="Calibri" w:hAnsi="Calibri"/>
        </w:rPr>
        <w:t>The availability of volunteers</w:t>
      </w:r>
    </w:p>
    <w:p w14:paraId="028DDBC5" w14:textId="77777777" w:rsidR="00030E99" w:rsidRPr="007B083D" w:rsidRDefault="00030E99" w:rsidP="00590B24">
      <w:pPr>
        <w:pStyle w:val="ListParagraph"/>
        <w:numPr>
          <w:ilvl w:val="0"/>
          <w:numId w:val="5"/>
        </w:numPr>
        <w:spacing w:before="200" w:line="276" w:lineRule="auto"/>
        <w:jc w:val="both"/>
        <w:rPr>
          <w:rFonts w:ascii="Calibri" w:hAnsi="Calibri"/>
        </w:rPr>
      </w:pPr>
      <w:r w:rsidRPr="007B083D">
        <w:rPr>
          <w:rFonts w:ascii="Calibri" w:hAnsi="Calibri"/>
        </w:rPr>
        <w:t>Training and support requirements</w:t>
      </w:r>
    </w:p>
    <w:p w14:paraId="1734C69F" w14:textId="77777777" w:rsidR="00030E99" w:rsidRPr="007B083D" w:rsidRDefault="00030E99" w:rsidP="00590B24">
      <w:pPr>
        <w:pStyle w:val="ListParagraph"/>
        <w:numPr>
          <w:ilvl w:val="0"/>
          <w:numId w:val="5"/>
        </w:numPr>
        <w:spacing w:before="200" w:line="276" w:lineRule="auto"/>
        <w:jc w:val="both"/>
        <w:rPr>
          <w:rFonts w:ascii="Calibri" w:hAnsi="Calibri"/>
        </w:rPr>
      </w:pPr>
      <w:r w:rsidRPr="007B083D">
        <w:rPr>
          <w:rFonts w:ascii="Calibri" w:hAnsi="Calibri"/>
        </w:rPr>
        <w:t>A risk framework from supporters to substitute decision making</w:t>
      </w:r>
    </w:p>
    <w:p w14:paraId="5EB48220" w14:textId="491FC84D" w:rsidR="00030E99" w:rsidRPr="007B083D" w:rsidRDefault="00030E99" w:rsidP="00030E99">
      <w:pPr>
        <w:spacing w:before="200" w:line="276" w:lineRule="auto"/>
        <w:jc w:val="both"/>
        <w:rPr>
          <w:rFonts w:ascii="Calibri" w:hAnsi="Calibri"/>
        </w:rPr>
      </w:pPr>
      <w:r w:rsidRPr="007B083D">
        <w:rPr>
          <w:rFonts w:ascii="Calibri" w:hAnsi="Calibri"/>
        </w:rPr>
        <w:lastRenderedPageBreak/>
        <w:t xml:space="preserve">The revised Catalogue of Support has </w:t>
      </w:r>
      <w:r w:rsidR="002C12B9" w:rsidRPr="007B083D">
        <w:rPr>
          <w:rFonts w:ascii="Calibri" w:hAnsi="Calibri"/>
        </w:rPr>
        <w:t>four (</w:t>
      </w:r>
      <w:r w:rsidRPr="007B083D">
        <w:rPr>
          <w:rFonts w:ascii="Calibri" w:hAnsi="Calibri"/>
        </w:rPr>
        <w:t>4</w:t>
      </w:r>
      <w:r w:rsidR="002C12B9" w:rsidRPr="007B083D">
        <w:rPr>
          <w:rFonts w:ascii="Calibri" w:hAnsi="Calibri"/>
        </w:rPr>
        <w:t>)</w:t>
      </w:r>
      <w:r w:rsidRPr="007B083D">
        <w:rPr>
          <w:rFonts w:ascii="Calibri" w:hAnsi="Calibri"/>
        </w:rPr>
        <w:t xml:space="preserve"> items that can be used to enable participants to purchase support for decision making for themselves and their supporters. These include:</w:t>
      </w:r>
    </w:p>
    <w:p w14:paraId="4DF0F797" w14:textId="77777777" w:rsidR="00030E99" w:rsidRPr="007B083D" w:rsidRDefault="00030E99" w:rsidP="00590B24">
      <w:pPr>
        <w:pStyle w:val="ListParagraph"/>
        <w:numPr>
          <w:ilvl w:val="0"/>
          <w:numId w:val="5"/>
        </w:numPr>
        <w:spacing w:before="200" w:line="276" w:lineRule="auto"/>
        <w:jc w:val="both"/>
        <w:rPr>
          <w:rFonts w:ascii="Calibri" w:hAnsi="Calibri"/>
        </w:rPr>
      </w:pPr>
      <w:r w:rsidRPr="007B083D">
        <w:rPr>
          <w:rFonts w:ascii="Calibri" w:hAnsi="Calibri"/>
        </w:rPr>
        <w:t>Assistance with decision making, daily planning and budgeting (8001)</w:t>
      </w:r>
    </w:p>
    <w:p w14:paraId="30574043" w14:textId="77777777" w:rsidR="00030E99" w:rsidRPr="007B083D" w:rsidRDefault="00030E99" w:rsidP="00590B24">
      <w:pPr>
        <w:pStyle w:val="ListParagraph"/>
        <w:numPr>
          <w:ilvl w:val="0"/>
          <w:numId w:val="5"/>
        </w:numPr>
        <w:spacing w:before="200" w:line="276" w:lineRule="auto"/>
        <w:jc w:val="both"/>
        <w:rPr>
          <w:rFonts w:ascii="Calibri" w:hAnsi="Calibri"/>
        </w:rPr>
      </w:pPr>
      <w:r w:rsidRPr="007B083D">
        <w:rPr>
          <w:rFonts w:ascii="Calibri" w:hAnsi="Calibri"/>
        </w:rPr>
        <w:t>Training for parents and carers (15008)</w:t>
      </w:r>
    </w:p>
    <w:p w14:paraId="1E490D1A" w14:textId="4BC46FF7" w:rsidR="00030E99" w:rsidRPr="007B083D" w:rsidRDefault="00901086" w:rsidP="00590B24">
      <w:pPr>
        <w:pStyle w:val="ListParagraph"/>
        <w:numPr>
          <w:ilvl w:val="0"/>
          <w:numId w:val="5"/>
        </w:numPr>
        <w:spacing w:before="200" w:line="276" w:lineRule="auto"/>
        <w:jc w:val="both"/>
        <w:rPr>
          <w:rFonts w:ascii="Calibri" w:hAnsi="Calibri"/>
        </w:rPr>
      </w:pPr>
      <w:r w:rsidRPr="007B083D">
        <w:rPr>
          <w:rFonts w:ascii="Calibri" w:hAnsi="Calibri"/>
        </w:rPr>
        <w:t xml:space="preserve">Assist </w:t>
      </w:r>
      <w:r w:rsidR="00030E99" w:rsidRPr="007B083D">
        <w:rPr>
          <w:rFonts w:ascii="Calibri" w:hAnsi="Calibri"/>
        </w:rPr>
        <w:t>Life</w:t>
      </w:r>
      <w:r w:rsidRPr="007B083D">
        <w:rPr>
          <w:rFonts w:ascii="Calibri" w:hAnsi="Calibri"/>
        </w:rPr>
        <w:t xml:space="preserve"> Stages Transition </w:t>
      </w:r>
      <w:r w:rsidR="008F4A45">
        <w:rPr>
          <w:rFonts w:ascii="Calibri" w:hAnsi="Calibri"/>
        </w:rPr>
        <w:t>(8004 &amp; 8005)</w:t>
      </w:r>
    </w:p>
    <w:p w14:paraId="73887236" w14:textId="1FC78F26" w:rsidR="00030E99" w:rsidRPr="007B083D" w:rsidRDefault="00030E99" w:rsidP="00590B24">
      <w:pPr>
        <w:pStyle w:val="ListParagraph"/>
        <w:numPr>
          <w:ilvl w:val="0"/>
          <w:numId w:val="5"/>
        </w:numPr>
        <w:spacing w:before="200" w:line="276" w:lineRule="auto"/>
        <w:jc w:val="both"/>
        <w:rPr>
          <w:rFonts w:ascii="Calibri" w:hAnsi="Calibri"/>
        </w:rPr>
      </w:pPr>
      <w:r w:rsidRPr="007B083D">
        <w:rPr>
          <w:rFonts w:ascii="Calibri" w:hAnsi="Calibri"/>
        </w:rPr>
        <w:t>Training in planning and Plan management</w:t>
      </w:r>
      <w:r w:rsidR="00901086" w:rsidRPr="007B083D">
        <w:rPr>
          <w:rFonts w:ascii="Calibri" w:hAnsi="Calibri"/>
        </w:rPr>
        <w:t xml:space="preserve"> (1509)</w:t>
      </w:r>
    </w:p>
    <w:p w14:paraId="549284AA" w14:textId="77777777" w:rsidR="00030E99" w:rsidRPr="007B083D" w:rsidRDefault="00030E99" w:rsidP="00E8620B">
      <w:pPr>
        <w:pStyle w:val="Heading2"/>
      </w:pPr>
      <w:bookmarkStart w:id="412" w:name="_Toc314739671"/>
      <w:bookmarkStart w:id="413" w:name="_Toc314757045"/>
      <w:bookmarkStart w:id="414" w:name="_Toc314761844"/>
      <w:bookmarkStart w:id="415" w:name="_Toc314811960"/>
      <w:bookmarkStart w:id="416" w:name="_Toc314824239"/>
      <w:bookmarkStart w:id="417" w:name="_Toc315358276"/>
      <w:bookmarkStart w:id="418" w:name="_Toc315358690"/>
      <w:bookmarkStart w:id="419" w:name="_Toc315860245"/>
      <w:bookmarkStart w:id="420" w:name="_Toc315952109"/>
      <w:bookmarkStart w:id="421" w:name="_Toc316124573"/>
      <w:bookmarkStart w:id="422" w:name="_Toc316127033"/>
      <w:bookmarkStart w:id="423" w:name="_Toc321384003"/>
      <w:bookmarkStart w:id="424" w:name="_Toc321391798"/>
      <w:r w:rsidRPr="007B083D">
        <w:t>Challenges</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3AD91C79" w14:textId="520817B6" w:rsidR="00030E99" w:rsidRPr="007B083D" w:rsidRDefault="00030E99" w:rsidP="00030E99">
      <w:pPr>
        <w:spacing w:before="200" w:line="276" w:lineRule="auto"/>
        <w:jc w:val="both"/>
        <w:rPr>
          <w:rFonts w:ascii="Calibri" w:hAnsi="Calibri"/>
        </w:rPr>
      </w:pPr>
      <w:r w:rsidRPr="007B083D">
        <w:rPr>
          <w:rFonts w:ascii="Calibri" w:hAnsi="Calibri"/>
        </w:rPr>
        <w:t>To develop a market of providers skilled in the provision of support for decision making and in increasing capacity of participants and supporters in support for decision making</w:t>
      </w:r>
      <w:r w:rsidR="00066CF5">
        <w:rPr>
          <w:rFonts w:ascii="Calibri" w:hAnsi="Calibri"/>
        </w:rPr>
        <w:t>.</w:t>
      </w:r>
    </w:p>
    <w:p w14:paraId="3626264C" w14:textId="7244A685" w:rsidR="00030E99" w:rsidRPr="007B083D" w:rsidRDefault="00030E99" w:rsidP="00030E99">
      <w:pPr>
        <w:spacing w:before="200" w:line="276" w:lineRule="auto"/>
        <w:jc w:val="both"/>
        <w:rPr>
          <w:rFonts w:ascii="Calibri" w:hAnsi="Calibri"/>
        </w:rPr>
      </w:pPr>
      <w:r w:rsidRPr="007B083D">
        <w:rPr>
          <w:rFonts w:ascii="Calibri" w:hAnsi="Calibri"/>
        </w:rPr>
        <w:t>To ensure that support for decision making is provided by a person who has minimal conflict of interest in carrying out the role</w:t>
      </w:r>
      <w:r w:rsidR="003B545E" w:rsidRPr="007B083D">
        <w:rPr>
          <w:rFonts w:ascii="Calibri" w:hAnsi="Calibri"/>
        </w:rPr>
        <w:t>.</w:t>
      </w:r>
    </w:p>
    <w:p w14:paraId="142336CB" w14:textId="2C7FFCFA" w:rsidR="002C1CDB" w:rsidRPr="007B083D" w:rsidRDefault="00030E99" w:rsidP="00C34CE7">
      <w:pPr>
        <w:pStyle w:val="Heading2"/>
        <w:rPr>
          <w:rFonts w:ascii="Arial" w:hAnsi="Arial" w:cs="Arial"/>
          <w:sz w:val="22"/>
          <w:szCs w:val="22"/>
        </w:rPr>
      </w:pPr>
      <w:bookmarkStart w:id="425" w:name="_Toc314739672"/>
      <w:bookmarkStart w:id="426" w:name="_Toc314757046"/>
      <w:bookmarkStart w:id="427" w:name="_Toc314761845"/>
      <w:bookmarkStart w:id="428" w:name="_Toc314811961"/>
      <w:bookmarkStart w:id="429" w:name="_Toc314824240"/>
      <w:bookmarkStart w:id="430" w:name="_Toc315358277"/>
      <w:bookmarkStart w:id="431" w:name="_Toc315358691"/>
      <w:bookmarkStart w:id="432" w:name="_Toc315860246"/>
      <w:bookmarkStart w:id="433" w:name="_Toc315952110"/>
      <w:bookmarkStart w:id="434" w:name="_Toc316124574"/>
      <w:bookmarkStart w:id="435" w:name="_Toc316127034"/>
      <w:bookmarkStart w:id="436" w:name="_Toc321384004"/>
      <w:bookmarkStart w:id="437" w:name="_Toc321391799"/>
      <w:r w:rsidRPr="007B083D">
        <w:t>Recommendations</w:t>
      </w:r>
      <w:bookmarkEnd w:id="425"/>
      <w:bookmarkEnd w:id="426"/>
      <w:bookmarkEnd w:id="427"/>
      <w:bookmarkEnd w:id="428"/>
      <w:bookmarkEnd w:id="429"/>
      <w:bookmarkEnd w:id="430"/>
      <w:bookmarkEnd w:id="431"/>
      <w:bookmarkEnd w:id="432"/>
      <w:bookmarkEnd w:id="433"/>
      <w:bookmarkEnd w:id="434"/>
      <w:r w:rsidR="00C34CE7">
        <w:t xml:space="preserve"> p</w:t>
      </w:r>
      <w:bookmarkEnd w:id="435"/>
      <w:bookmarkEnd w:id="436"/>
      <w:r w:rsidR="008E4263">
        <w:t>10</w:t>
      </w:r>
      <w:bookmarkEnd w:id="437"/>
    </w:p>
    <w:p w14:paraId="7A3CFA4E" w14:textId="037F8E61" w:rsidR="00030E99" w:rsidRPr="007B083D" w:rsidRDefault="0038221E" w:rsidP="00FD060D">
      <w:pPr>
        <w:pStyle w:val="Heading1"/>
        <w:ind w:firstLine="720"/>
      </w:pPr>
      <w:bookmarkStart w:id="438" w:name="_Toc321391800"/>
      <w:r w:rsidRPr="007B083D">
        <w:t>Issue 8</w:t>
      </w:r>
      <w:r w:rsidR="00030E99" w:rsidRPr="007B083D">
        <w:t xml:space="preserve">: </w:t>
      </w:r>
      <w:r w:rsidR="00030E99" w:rsidRPr="007B083D">
        <w:tab/>
        <w:t>Research coordination to build an evidence base for practice</w:t>
      </w:r>
      <w:bookmarkEnd w:id="438"/>
    </w:p>
    <w:p w14:paraId="105B8371" w14:textId="77777777" w:rsidR="00030E99" w:rsidRPr="007B083D" w:rsidRDefault="00030E99" w:rsidP="00E8620B">
      <w:pPr>
        <w:pStyle w:val="Heading2"/>
      </w:pPr>
      <w:bookmarkStart w:id="439" w:name="_Toc314739674"/>
      <w:bookmarkStart w:id="440" w:name="_Toc314757048"/>
      <w:bookmarkStart w:id="441" w:name="_Toc314761847"/>
      <w:bookmarkStart w:id="442" w:name="_Toc314811963"/>
      <w:bookmarkStart w:id="443" w:name="_Toc314824242"/>
      <w:bookmarkStart w:id="444" w:name="_Toc315358279"/>
      <w:bookmarkStart w:id="445" w:name="_Toc315358693"/>
      <w:bookmarkStart w:id="446" w:name="_Toc315860248"/>
      <w:bookmarkStart w:id="447" w:name="_Toc315952112"/>
      <w:bookmarkStart w:id="448" w:name="_Toc316124576"/>
      <w:bookmarkStart w:id="449" w:name="_Toc316127036"/>
      <w:bookmarkStart w:id="450" w:name="_Toc321384006"/>
      <w:bookmarkStart w:id="451" w:name="_Toc321391801"/>
      <w:r w:rsidRPr="007B083D">
        <w:t>Current practice</w:t>
      </w:r>
      <w:bookmarkEnd w:id="439"/>
      <w:bookmarkEnd w:id="440"/>
      <w:bookmarkEnd w:id="441"/>
      <w:bookmarkEnd w:id="442"/>
      <w:bookmarkEnd w:id="443"/>
      <w:bookmarkEnd w:id="444"/>
      <w:bookmarkEnd w:id="445"/>
      <w:bookmarkEnd w:id="446"/>
      <w:bookmarkEnd w:id="447"/>
      <w:bookmarkEnd w:id="448"/>
      <w:bookmarkEnd w:id="449"/>
      <w:bookmarkEnd w:id="450"/>
      <w:bookmarkEnd w:id="451"/>
    </w:p>
    <w:p w14:paraId="21CE3854" w14:textId="0CF794D9" w:rsidR="00030E99" w:rsidRPr="007B083D" w:rsidRDefault="00030E99" w:rsidP="00030E99">
      <w:pPr>
        <w:spacing w:before="200" w:line="276" w:lineRule="auto"/>
        <w:jc w:val="both"/>
        <w:rPr>
          <w:rFonts w:ascii="Calibri" w:hAnsi="Calibri"/>
        </w:rPr>
      </w:pPr>
      <w:r w:rsidRPr="007B083D">
        <w:rPr>
          <w:rFonts w:ascii="Calibri" w:hAnsi="Calibri"/>
        </w:rPr>
        <w:t xml:space="preserve">The NDIA has a position of Manager </w:t>
      </w:r>
      <w:r w:rsidR="002C12B9" w:rsidRPr="007B083D">
        <w:rPr>
          <w:rFonts w:ascii="Calibri" w:hAnsi="Calibri"/>
        </w:rPr>
        <w:t>R</w:t>
      </w:r>
      <w:r w:rsidRPr="007B083D">
        <w:rPr>
          <w:rFonts w:ascii="Calibri" w:hAnsi="Calibri"/>
        </w:rPr>
        <w:t>esearch and has commissioned research in the targeted area of assistive technology but does not currently have a research agenda</w:t>
      </w:r>
      <w:r w:rsidR="00073752">
        <w:rPr>
          <w:rFonts w:ascii="Calibri" w:hAnsi="Calibri"/>
        </w:rPr>
        <w:t>.</w:t>
      </w:r>
    </w:p>
    <w:p w14:paraId="7F53C3C8" w14:textId="58C6C223" w:rsidR="00030E99" w:rsidRPr="007B083D" w:rsidRDefault="00486B10" w:rsidP="00030E99">
      <w:pPr>
        <w:spacing w:before="200" w:line="276" w:lineRule="auto"/>
        <w:jc w:val="both"/>
        <w:rPr>
          <w:rFonts w:ascii="Calibri" w:hAnsi="Calibri"/>
        </w:rPr>
      </w:pPr>
      <w:r w:rsidRPr="007B083D">
        <w:rPr>
          <w:rFonts w:ascii="Calibri" w:hAnsi="Calibri"/>
        </w:rPr>
        <w:t>La Trobe U</w:t>
      </w:r>
      <w:r w:rsidR="00030E99" w:rsidRPr="007B083D">
        <w:rPr>
          <w:rFonts w:ascii="Calibri" w:hAnsi="Calibri"/>
        </w:rPr>
        <w:t>niversity has a robust group unde</w:t>
      </w:r>
      <w:r w:rsidR="00901086" w:rsidRPr="007B083D">
        <w:rPr>
          <w:rFonts w:ascii="Calibri" w:hAnsi="Calibri"/>
        </w:rPr>
        <w:t>rtaking strong research into support for decision making</w:t>
      </w:r>
      <w:r w:rsidR="00030E99" w:rsidRPr="007B083D">
        <w:rPr>
          <w:rFonts w:ascii="Calibri" w:hAnsi="Calibri"/>
        </w:rPr>
        <w:t xml:space="preserve"> for people with intellectual disability and acquired brain injury</w:t>
      </w:r>
      <w:r w:rsidRPr="007B083D">
        <w:rPr>
          <w:rFonts w:ascii="Calibri" w:hAnsi="Calibri"/>
        </w:rPr>
        <w:t xml:space="preserve"> including a PHD student looking at decision making support for guardians</w:t>
      </w:r>
      <w:r w:rsidR="00030E99" w:rsidRPr="007B083D">
        <w:rPr>
          <w:rFonts w:ascii="Calibri" w:hAnsi="Calibri"/>
        </w:rPr>
        <w:t xml:space="preserve">. </w:t>
      </w:r>
      <w:r w:rsidRPr="007B083D">
        <w:rPr>
          <w:rFonts w:ascii="Calibri" w:hAnsi="Calibri"/>
        </w:rPr>
        <w:t>The g</w:t>
      </w:r>
      <w:r w:rsidR="000A4472">
        <w:rPr>
          <w:rFonts w:ascii="Calibri" w:hAnsi="Calibri"/>
        </w:rPr>
        <w:t>roup has</w:t>
      </w:r>
      <w:r w:rsidRPr="007B083D">
        <w:rPr>
          <w:rFonts w:ascii="Calibri" w:hAnsi="Calibri"/>
        </w:rPr>
        <w:t xml:space="preserve"> published a series of papers on the process of support for decision making and in 2015 </w:t>
      </w:r>
      <w:r w:rsidR="002C12B9" w:rsidRPr="007B083D">
        <w:rPr>
          <w:rFonts w:ascii="Calibri" w:hAnsi="Calibri"/>
        </w:rPr>
        <w:t xml:space="preserve">secured a four year ARC </w:t>
      </w:r>
      <w:r w:rsidR="00030E99" w:rsidRPr="007B083D">
        <w:rPr>
          <w:rFonts w:ascii="Calibri" w:hAnsi="Calibri"/>
        </w:rPr>
        <w:t>linkage grant partnering with Offices of the Public Advocate or the equivalent in Victoria, NSW and Q’ld</w:t>
      </w:r>
      <w:r w:rsidR="002C12B9" w:rsidRPr="007B083D">
        <w:rPr>
          <w:rFonts w:ascii="Calibri" w:hAnsi="Calibri"/>
        </w:rPr>
        <w:t>. This has resulted in</w:t>
      </w:r>
      <w:r w:rsidR="00030E99" w:rsidRPr="007B083D">
        <w:rPr>
          <w:rFonts w:ascii="Calibri" w:hAnsi="Calibri"/>
        </w:rPr>
        <w:t xml:space="preserve"> engagement that is fairly comprehensive and will be complimented by links currently being established in WA through </w:t>
      </w:r>
      <w:r w:rsidR="00073752">
        <w:rPr>
          <w:rFonts w:ascii="Calibri" w:hAnsi="Calibri"/>
        </w:rPr>
        <w:t xml:space="preserve">Assoc Prof </w:t>
      </w:r>
      <w:r w:rsidR="00030E99" w:rsidRPr="007B083D">
        <w:rPr>
          <w:rFonts w:ascii="Calibri" w:hAnsi="Calibri"/>
        </w:rPr>
        <w:t>Angus Buchanan at Curtin University. The Linkage partner</w:t>
      </w:r>
      <w:r w:rsidR="00901086" w:rsidRPr="007B083D">
        <w:rPr>
          <w:rFonts w:ascii="Calibri" w:hAnsi="Calibri"/>
        </w:rPr>
        <w:t>s will monitor research into support for decision making</w:t>
      </w:r>
      <w:r w:rsidR="00994F9E" w:rsidRPr="007B083D">
        <w:rPr>
          <w:rFonts w:ascii="Calibri" w:hAnsi="Calibri"/>
        </w:rPr>
        <w:t xml:space="preserve"> across Australia and have</w:t>
      </w:r>
      <w:r w:rsidR="00030E99" w:rsidRPr="007B083D">
        <w:rPr>
          <w:rFonts w:ascii="Calibri" w:hAnsi="Calibri"/>
        </w:rPr>
        <w:t xml:space="preserve"> recently committed to analyse the evidence from existing and completed pilots.</w:t>
      </w:r>
    </w:p>
    <w:p w14:paraId="4B8AC49E" w14:textId="2B3EC1A4" w:rsidR="00030E99" w:rsidRPr="007B083D" w:rsidRDefault="002C12B9" w:rsidP="00030E99">
      <w:pPr>
        <w:spacing w:before="200" w:line="276" w:lineRule="auto"/>
        <w:jc w:val="both"/>
        <w:rPr>
          <w:rFonts w:ascii="Calibri" w:hAnsi="Calibri"/>
        </w:rPr>
      </w:pPr>
      <w:r w:rsidRPr="007B083D">
        <w:rPr>
          <w:rFonts w:ascii="Calibri" w:hAnsi="Calibri"/>
        </w:rPr>
        <w:t>Melbourne U</w:t>
      </w:r>
      <w:r w:rsidR="00030E99" w:rsidRPr="007B083D">
        <w:rPr>
          <w:rFonts w:ascii="Calibri" w:hAnsi="Calibri"/>
        </w:rPr>
        <w:t>niversity is undertaking work focused on support for decision making for people with mental health issues</w:t>
      </w:r>
      <w:r w:rsidR="00994F9E" w:rsidRPr="007B083D">
        <w:rPr>
          <w:rFonts w:ascii="Calibri" w:hAnsi="Calibri"/>
        </w:rPr>
        <w:t>.</w:t>
      </w:r>
    </w:p>
    <w:p w14:paraId="25A5D012" w14:textId="05C3C14E" w:rsidR="00030E99" w:rsidRPr="007B083D" w:rsidRDefault="002C12B9" w:rsidP="00030E99">
      <w:pPr>
        <w:spacing w:before="200" w:line="276" w:lineRule="auto"/>
        <w:jc w:val="both"/>
        <w:rPr>
          <w:rFonts w:ascii="Calibri" w:hAnsi="Calibri"/>
        </w:rPr>
      </w:pPr>
      <w:r w:rsidRPr="007B083D">
        <w:rPr>
          <w:rFonts w:ascii="Calibri" w:hAnsi="Calibri"/>
        </w:rPr>
        <w:t xml:space="preserve">Whilst </w:t>
      </w:r>
      <w:r w:rsidR="00073752">
        <w:rPr>
          <w:rFonts w:ascii="Calibri" w:hAnsi="Calibri"/>
        </w:rPr>
        <w:t xml:space="preserve">practice </w:t>
      </w:r>
      <w:r w:rsidRPr="007B083D">
        <w:rPr>
          <w:rFonts w:ascii="Calibri" w:hAnsi="Calibri"/>
        </w:rPr>
        <w:t>models of supported decision making</w:t>
      </w:r>
      <w:r w:rsidR="00030E99" w:rsidRPr="007B083D">
        <w:rPr>
          <w:rFonts w:ascii="Calibri" w:hAnsi="Calibri"/>
        </w:rPr>
        <w:t xml:space="preserve"> </w:t>
      </w:r>
      <w:r w:rsidR="00073752">
        <w:rPr>
          <w:rFonts w:ascii="Calibri" w:hAnsi="Calibri"/>
        </w:rPr>
        <w:t>exist</w:t>
      </w:r>
      <w:r w:rsidR="00073752" w:rsidRPr="007B083D">
        <w:rPr>
          <w:rFonts w:ascii="Calibri" w:hAnsi="Calibri"/>
        </w:rPr>
        <w:t xml:space="preserve"> </w:t>
      </w:r>
      <w:r w:rsidR="00030E99" w:rsidRPr="007B083D">
        <w:rPr>
          <w:rFonts w:ascii="Calibri" w:hAnsi="Calibri"/>
        </w:rPr>
        <w:t>in the UK, Sweden and Canada, there is little research</w:t>
      </w:r>
      <w:r w:rsidR="00876F66">
        <w:rPr>
          <w:rFonts w:ascii="Calibri" w:hAnsi="Calibri"/>
        </w:rPr>
        <w:t>.</w:t>
      </w:r>
    </w:p>
    <w:p w14:paraId="652C00E1" w14:textId="77777777" w:rsidR="00030E99" w:rsidRPr="007B083D" w:rsidRDefault="00030E99" w:rsidP="00E8620B">
      <w:pPr>
        <w:pStyle w:val="Heading2"/>
      </w:pPr>
      <w:bookmarkStart w:id="452" w:name="_Toc314739675"/>
      <w:bookmarkStart w:id="453" w:name="_Toc314757049"/>
      <w:bookmarkStart w:id="454" w:name="_Toc314761848"/>
      <w:bookmarkStart w:id="455" w:name="_Toc314811964"/>
      <w:bookmarkStart w:id="456" w:name="_Toc314824243"/>
      <w:bookmarkStart w:id="457" w:name="_Toc315358280"/>
      <w:bookmarkStart w:id="458" w:name="_Toc315358694"/>
      <w:bookmarkStart w:id="459" w:name="_Toc315860249"/>
      <w:bookmarkStart w:id="460" w:name="_Toc315952113"/>
      <w:bookmarkStart w:id="461" w:name="_Toc316124577"/>
      <w:bookmarkStart w:id="462" w:name="_Toc316127037"/>
      <w:bookmarkStart w:id="463" w:name="_Toc321384007"/>
      <w:bookmarkStart w:id="464" w:name="_Toc321391802"/>
      <w:r w:rsidRPr="007B083D">
        <w:t>Challenges</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642A965F" w14:textId="6729D2A0" w:rsidR="00030E99" w:rsidRPr="007B083D" w:rsidRDefault="00030E99" w:rsidP="00030E99">
      <w:pPr>
        <w:spacing w:before="200" w:line="276" w:lineRule="auto"/>
        <w:jc w:val="both"/>
        <w:rPr>
          <w:rFonts w:ascii="Calibri" w:hAnsi="Calibri"/>
        </w:rPr>
      </w:pPr>
      <w:r w:rsidRPr="007B083D">
        <w:rPr>
          <w:rFonts w:ascii="Calibri" w:hAnsi="Calibri"/>
        </w:rPr>
        <w:t>Clarifying the role of the NDIA in relation to research</w:t>
      </w:r>
      <w:r w:rsidR="002C12B9" w:rsidRPr="007B083D">
        <w:rPr>
          <w:rFonts w:ascii="Calibri" w:hAnsi="Calibri"/>
        </w:rPr>
        <w:t>.</w:t>
      </w:r>
    </w:p>
    <w:p w14:paraId="50D7A429" w14:textId="4A823DA9" w:rsidR="00030E99" w:rsidRPr="007B083D" w:rsidRDefault="00030E99" w:rsidP="00030E99">
      <w:pPr>
        <w:spacing w:before="200" w:line="276" w:lineRule="auto"/>
        <w:jc w:val="both"/>
        <w:rPr>
          <w:rFonts w:ascii="Calibri" w:hAnsi="Calibri"/>
        </w:rPr>
      </w:pPr>
      <w:r w:rsidRPr="007B083D">
        <w:rPr>
          <w:rFonts w:ascii="Calibri" w:hAnsi="Calibri"/>
        </w:rPr>
        <w:lastRenderedPageBreak/>
        <w:t>Operationalizing research in good practice in scalable ways</w:t>
      </w:r>
      <w:r w:rsidR="002C12B9" w:rsidRPr="007B083D">
        <w:rPr>
          <w:rFonts w:ascii="Calibri" w:hAnsi="Calibri"/>
        </w:rPr>
        <w:t>.</w:t>
      </w:r>
    </w:p>
    <w:p w14:paraId="7BC19713" w14:textId="77777777" w:rsidR="00030E99" w:rsidRPr="007B083D" w:rsidRDefault="00030E99" w:rsidP="00030E99">
      <w:pPr>
        <w:spacing w:before="200" w:line="276" w:lineRule="auto"/>
        <w:jc w:val="both"/>
        <w:rPr>
          <w:rFonts w:ascii="Calibri" w:hAnsi="Calibri"/>
        </w:rPr>
      </w:pPr>
      <w:r w:rsidRPr="007B083D">
        <w:rPr>
          <w:rFonts w:ascii="Calibri" w:hAnsi="Calibri"/>
        </w:rPr>
        <w:t xml:space="preserve">Each jurisdiction has different legislation related to decision making and substitute decision making. </w:t>
      </w:r>
    </w:p>
    <w:p w14:paraId="7BD62507" w14:textId="60EDE995" w:rsidR="00030E99" w:rsidRPr="007B083D" w:rsidRDefault="00030E99" w:rsidP="00C34CE7">
      <w:pPr>
        <w:pStyle w:val="Heading2"/>
        <w:rPr>
          <w:rFonts w:ascii="Calibri" w:hAnsi="Calibri"/>
        </w:rPr>
      </w:pPr>
      <w:bookmarkStart w:id="465" w:name="_Toc314739676"/>
      <w:bookmarkStart w:id="466" w:name="_Toc314757050"/>
      <w:bookmarkStart w:id="467" w:name="_Toc314761849"/>
      <w:bookmarkStart w:id="468" w:name="_Toc314811965"/>
      <w:bookmarkStart w:id="469" w:name="_Toc314824244"/>
      <w:bookmarkStart w:id="470" w:name="_Toc315358281"/>
      <w:bookmarkStart w:id="471" w:name="_Toc315358695"/>
      <w:bookmarkStart w:id="472" w:name="_Toc315860250"/>
      <w:bookmarkStart w:id="473" w:name="_Toc315952114"/>
      <w:bookmarkStart w:id="474" w:name="_Toc316124578"/>
      <w:bookmarkStart w:id="475" w:name="_Toc316127038"/>
      <w:bookmarkStart w:id="476" w:name="_Toc321384008"/>
      <w:bookmarkStart w:id="477" w:name="_Toc321391803"/>
      <w:r w:rsidRPr="007B083D">
        <w:t>Recommendations</w:t>
      </w:r>
      <w:r w:rsidR="00C34CE7">
        <w:t xml:space="preserve"> p1</w:t>
      </w:r>
      <w:bookmarkEnd w:id="465"/>
      <w:bookmarkEnd w:id="466"/>
      <w:bookmarkEnd w:id="467"/>
      <w:bookmarkEnd w:id="468"/>
      <w:bookmarkEnd w:id="469"/>
      <w:bookmarkEnd w:id="470"/>
      <w:bookmarkEnd w:id="471"/>
      <w:bookmarkEnd w:id="472"/>
      <w:bookmarkEnd w:id="473"/>
      <w:bookmarkEnd w:id="474"/>
      <w:bookmarkEnd w:id="475"/>
      <w:bookmarkEnd w:id="476"/>
      <w:r w:rsidR="008E4263">
        <w:t>1</w:t>
      </w:r>
      <w:bookmarkEnd w:id="477"/>
    </w:p>
    <w:p w14:paraId="3115543A" w14:textId="77777777" w:rsidR="00906FEF" w:rsidRPr="007B083D" w:rsidRDefault="00906FEF" w:rsidP="00FD060D">
      <w:pPr>
        <w:pStyle w:val="Heading1"/>
      </w:pPr>
      <w:bookmarkStart w:id="478" w:name="_Toc321391804"/>
      <w:r>
        <w:t>Bibliography</w:t>
      </w:r>
      <w:bookmarkEnd w:id="478"/>
    </w:p>
    <w:p w14:paraId="1A4D0A0B" w14:textId="5EFF2CF6" w:rsidR="00906FEF" w:rsidRPr="007B083D" w:rsidRDefault="00906FEF" w:rsidP="00725379">
      <w:pPr>
        <w:spacing w:before="200" w:line="276" w:lineRule="auto"/>
        <w:ind w:left="284" w:hanging="284"/>
        <w:rPr>
          <w:rFonts w:ascii="Calibri" w:hAnsi="Calibri"/>
        </w:rPr>
      </w:pPr>
      <w:r w:rsidRPr="007B083D">
        <w:rPr>
          <w:rFonts w:ascii="Calibri" w:hAnsi="Calibri"/>
        </w:rPr>
        <w:t xml:space="preserve">Australian Law Reform Commission, (2014) </w:t>
      </w:r>
      <w:r w:rsidRPr="007B083D">
        <w:rPr>
          <w:rFonts w:ascii="Calibri" w:hAnsi="Calibri"/>
          <w:i/>
        </w:rPr>
        <w:t xml:space="preserve">Equality, capacity and disability in Commonwealth laws, </w:t>
      </w:r>
      <w:r w:rsidRPr="007B083D">
        <w:rPr>
          <w:rFonts w:ascii="Calibri" w:hAnsi="Calibri"/>
        </w:rPr>
        <w:t xml:space="preserve">viewed 25 January 2016 </w:t>
      </w:r>
      <w:hyperlink r:id="rId8" w:history="1">
        <w:r w:rsidRPr="007B083D">
          <w:rPr>
            <w:rStyle w:val="Hyperlink"/>
            <w:rFonts w:ascii="Calibri" w:hAnsi="Calibri"/>
          </w:rPr>
          <w:t>https://www.alrc.gov.au/publications/national-decision-making-principles</w:t>
        </w:r>
      </w:hyperlink>
    </w:p>
    <w:p w14:paraId="1D319EB8" w14:textId="77777777" w:rsidR="00557A12" w:rsidRPr="00557A12" w:rsidRDefault="00557A12" w:rsidP="00725379">
      <w:pPr>
        <w:spacing w:before="200" w:line="276" w:lineRule="auto"/>
        <w:ind w:left="284" w:hanging="284"/>
        <w:rPr>
          <w:rFonts w:ascii="Calibri" w:hAnsi="Calibri"/>
        </w:rPr>
      </w:pPr>
      <w:r>
        <w:rPr>
          <w:rFonts w:ascii="Calibri" w:hAnsi="Calibri"/>
        </w:rPr>
        <w:t xml:space="preserve">Australian Supported Decision Making Network, (2016) </w:t>
      </w:r>
      <w:r>
        <w:rPr>
          <w:rFonts w:ascii="Calibri" w:hAnsi="Calibri"/>
          <w:i/>
        </w:rPr>
        <w:t xml:space="preserve">Discussion Paper calling for the development of a National Supported Decision Making Framework, </w:t>
      </w:r>
      <w:r>
        <w:rPr>
          <w:rFonts w:ascii="Calibri" w:hAnsi="Calibri"/>
        </w:rPr>
        <w:t xml:space="preserve">Available through </w:t>
      </w:r>
      <w:r w:rsidRPr="00557A12">
        <w:rPr>
          <w:rFonts w:ascii="Calibri" w:hAnsi="Calibri"/>
        </w:rPr>
        <w:t>Justine_O'Neill@opg.nsw.gov.au</w:t>
      </w:r>
      <w:r>
        <w:rPr>
          <w:rFonts w:ascii="Calibri" w:hAnsi="Calibri"/>
        </w:rPr>
        <w:t xml:space="preserve"> </w:t>
      </w:r>
    </w:p>
    <w:p w14:paraId="1886FABA" w14:textId="77777777" w:rsidR="00906FEF" w:rsidRPr="007B083D" w:rsidRDefault="00906FEF" w:rsidP="00725379">
      <w:pPr>
        <w:spacing w:before="200" w:line="276" w:lineRule="auto"/>
        <w:ind w:left="284" w:hanging="284"/>
        <w:rPr>
          <w:rFonts w:ascii="Calibri" w:hAnsi="Calibri"/>
        </w:rPr>
      </w:pPr>
      <w:r w:rsidRPr="007B083D">
        <w:rPr>
          <w:rFonts w:ascii="Calibri" w:hAnsi="Calibri"/>
        </w:rPr>
        <w:t>Bigby, C., &amp; Douglas, J. (2015). Support for decision making - A practice framework. Living with Disability Research Centre, La Trobe University</w:t>
      </w:r>
    </w:p>
    <w:p w14:paraId="0D4D63ED" w14:textId="77777777" w:rsidR="00906FEF" w:rsidRPr="007B083D" w:rsidRDefault="00906FEF" w:rsidP="00725379">
      <w:pPr>
        <w:spacing w:before="200" w:line="276" w:lineRule="auto"/>
        <w:ind w:left="284" w:hanging="284"/>
        <w:rPr>
          <w:rFonts w:ascii="Calibri" w:hAnsi="Calibri"/>
        </w:rPr>
      </w:pPr>
      <w:r w:rsidRPr="007B083D">
        <w:rPr>
          <w:rFonts w:ascii="Calibri" w:hAnsi="Calibri"/>
        </w:rPr>
        <w:t>Bigby, C., Douglas, J., &amp; Hamilton, L. (2015). Support for decision making: A guide for trainers. Living with Disability Research Centre, La Trobe University</w:t>
      </w:r>
    </w:p>
    <w:p w14:paraId="6CFF30F8" w14:textId="77777777" w:rsidR="00906FEF" w:rsidRPr="007B083D" w:rsidRDefault="00906FEF" w:rsidP="00725379">
      <w:pPr>
        <w:spacing w:before="200" w:line="276" w:lineRule="auto"/>
        <w:ind w:left="284" w:hanging="284"/>
        <w:rPr>
          <w:rFonts w:ascii="Calibri" w:hAnsi="Calibri"/>
        </w:rPr>
      </w:pPr>
      <w:r w:rsidRPr="007B083D">
        <w:rPr>
          <w:rFonts w:ascii="Calibri" w:hAnsi="Calibri"/>
        </w:rPr>
        <w:t xml:space="preserve">Burgen and Chesterman, </w:t>
      </w:r>
      <w:r>
        <w:rPr>
          <w:rFonts w:ascii="Calibri" w:hAnsi="Calibri"/>
        </w:rPr>
        <w:t xml:space="preserve">J., </w:t>
      </w:r>
      <w:r w:rsidRPr="007B083D">
        <w:rPr>
          <w:rFonts w:ascii="Calibri" w:hAnsi="Calibri"/>
        </w:rPr>
        <w:t xml:space="preserve">2015 viewed 19 January 2016 </w:t>
      </w:r>
      <w:hyperlink r:id="rId9" w:history="1">
        <w:r w:rsidRPr="007B083D">
          <w:rPr>
            <w:rStyle w:val="Hyperlink"/>
            <w:rFonts w:ascii="Calibri" w:hAnsi="Calibri"/>
          </w:rPr>
          <w:t>http://www.publicadvocate.vic.gov.au/advocacy-research/supported-decision-making</w:t>
        </w:r>
      </w:hyperlink>
    </w:p>
    <w:p w14:paraId="15068AF0" w14:textId="77777777" w:rsidR="00906FEF" w:rsidRPr="007B083D" w:rsidRDefault="00906FEF" w:rsidP="00725379">
      <w:pPr>
        <w:spacing w:before="200" w:line="276" w:lineRule="auto"/>
        <w:ind w:left="284" w:hanging="284"/>
        <w:rPr>
          <w:rFonts w:ascii="Calibri" w:hAnsi="Calibri"/>
        </w:rPr>
      </w:pPr>
      <w:r w:rsidRPr="007B083D">
        <w:rPr>
          <w:rFonts w:ascii="Calibri" w:hAnsi="Calibri"/>
        </w:rPr>
        <w:t xml:space="preserve">Family and Community Services (2015), </w:t>
      </w:r>
      <w:r w:rsidRPr="007B083D">
        <w:rPr>
          <w:rFonts w:ascii="Calibri" w:hAnsi="Calibri"/>
          <w:i/>
        </w:rPr>
        <w:t>My life, my decision, An independent evaluation of the supported decision making pilot</w:t>
      </w:r>
      <w:r w:rsidRPr="007B083D">
        <w:rPr>
          <w:rFonts w:ascii="Calibri" w:hAnsi="Calibri"/>
        </w:rPr>
        <w:t xml:space="preserve"> viewed 19 January 2016 </w:t>
      </w:r>
      <w:hyperlink r:id="rId10" w:history="1">
        <w:r w:rsidRPr="007B083D">
          <w:rPr>
            <w:rStyle w:val="Hyperlink"/>
            <w:rFonts w:ascii="Calibri" w:hAnsi="Calibri"/>
          </w:rPr>
          <w:t>https://www.adhc.nsw.gov.au/individuals/inclusion_and_participation/supported-decision-making/sdm-background-learnings</w:t>
        </w:r>
      </w:hyperlink>
    </w:p>
    <w:p w14:paraId="370CE1F2" w14:textId="77777777" w:rsidR="00906FEF" w:rsidRDefault="00906FEF" w:rsidP="00725379">
      <w:pPr>
        <w:spacing w:before="200" w:line="276" w:lineRule="auto"/>
        <w:rPr>
          <w:rFonts w:asciiTheme="majorHAnsi" w:hAnsiTheme="majorHAnsi"/>
        </w:rPr>
      </w:pPr>
      <w:r w:rsidRPr="00821066">
        <w:rPr>
          <w:rFonts w:asciiTheme="majorHAnsi" w:eastAsiaTheme="minorEastAsia" w:hAnsiTheme="majorHAnsi"/>
          <w:lang w:eastAsia="en-US"/>
        </w:rPr>
        <w:t>Ramcharan,</w:t>
      </w:r>
      <w:r>
        <w:rPr>
          <w:rFonts w:asciiTheme="majorHAnsi" w:eastAsiaTheme="minorEastAsia" w:hAnsiTheme="majorHAnsi"/>
          <w:lang w:eastAsia="en-US"/>
        </w:rPr>
        <w:t xml:space="preserve"> P.,</w:t>
      </w:r>
      <w:r w:rsidRPr="00821066">
        <w:rPr>
          <w:rFonts w:asciiTheme="majorHAnsi" w:eastAsiaTheme="minorEastAsia" w:hAnsiTheme="majorHAnsi"/>
          <w:lang w:eastAsia="en-US"/>
        </w:rPr>
        <w:t xml:space="preserve"> Leighton,</w:t>
      </w:r>
      <w:r>
        <w:rPr>
          <w:rFonts w:asciiTheme="majorHAnsi" w:eastAsiaTheme="minorEastAsia" w:hAnsiTheme="majorHAnsi"/>
          <w:lang w:eastAsia="en-US"/>
        </w:rPr>
        <w:t xml:space="preserve"> D.,</w:t>
      </w:r>
      <w:r w:rsidRPr="00821066">
        <w:rPr>
          <w:rFonts w:asciiTheme="majorHAnsi" w:eastAsiaTheme="minorEastAsia" w:hAnsiTheme="majorHAnsi"/>
          <w:lang w:eastAsia="en-US"/>
        </w:rPr>
        <w:t xml:space="preserve"> Moors,</w:t>
      </w:r>
      <w:r>
        <w:rPr>
          <w:rFonts w:asciiTheme="majorHAnsi" w:eastAsiaTheme="minorEastAsia" w:hAnsiTheme="majorHAnsi"/>
          <w:lang w:eastAsia="en-US"/>
        </w:rPr>
        <w:t xml:space="preserve"> R.,</w:t>
      </w:r>
      <w:r w:rsidRPr="00821066">
        <w:rPr>
          <w:rFonts w:asciiTheme="majorHAnsi" w:eastAsiaTheme="minorEastAsia" w:hAnsiTheme="majorHAnsi"/>
          <w:lang w:eastAsia="en-US"/>
        </w:rPr>
        <w:t xml:space="preserve"> Laragy, </w:t>
      </w:r>
      <w:r>
        <w:rPr>
          <w:rFonts w:asciiTheme="majorHAnsi" w:eastAsiaTheme="minorEastAsia" w:hAnsiTheme="majorHAnsi"/>
          <w:lang w:eastAsia="en-US"/>
        </w:rPr>
        <w:t xml:space="preserve">C., </w:t>
      </w:r>
      <w:r w:rsidRPr="00821066">
        <w:rPr>
          <w:rFonts w:asciiTheme="majorHAnsi" w:eastAsiaTheme="minorEastAsia" w:hAnsiTheme="majorHAnsi"/>
          <w:lang w:eastAsia="en-US"/>
        </w:rPr>
        <w:t>Despott,</w:t>
      </w:r>
      <w:r>
        <w:rPr>
          <w:rFonts w:asciiTheme="majorHAnsi" w:eastAsiaTheme="minorEastAsia" w:hAnsiTheme="majorHAnsi"/>
          <w:lang w:eastAsia="en-US"/>
        </w:rPr>
        <w:t xml:space="preserve"> N.,</w:t>
      </w:r>
      <w:r w:rsidRPr="00821066">
        <w:rPr>
          <w:rFonts w:asciiTheme="majorHAnsi" w:eastAsiaTheme="minorEastAsia" w:hAnsiTheme="majorHAnsi"/>
          <w:lang w:eastAsia="en-US"/>
        </w:rPr>
        <w:t xml:space="preserve"> Guven</w:t>
      </w:r>
      <w:r>
        <w:rPr>
          <w:rFonts w:asciiTheme="majorHAnsi" w:eastAsiaTheme="minorEastAsia" w:hAnsiTheme="majorHAnsi"/>
          <w:lang w:eastAsia="en-US"/>
        </w:rPr>
        <w:t>, N.,</w:t>
      </w:r>
      <w:r w:rsidRPr="00821066">
        <w:rPr>
          <w:rFonts w:asciiTheme="majorHAnsi" w:eastAsiaTheme="minorEastAsia" w:hAnsiTheme="majorHAnsi"/>
          <w:lang w:eastAsia="en-US"/>
        </w:rPr>
        <w:t xml:space="preserve"> (2013) </w:t>
      </w:r>
      <w:r w:rsidRPr="00821066">
        <w:rPr>
          <w:rFonts w:asciiTheme="majorHAnsi" w:hAnsiTheme="majorHAnsi"/>
        </w:rPr>
        <w:t xml:space="preserve">(2013) </w:t>
      </w:r>
      <w:r w:rsidRPr="00821066">
        <w:rPr>
          <w:rFonts w:asciiTheme="majorHAnsi" w:hAnsiTheme="majorHAnsi"/>
          <w:i/>
        </w:rPr>
        <w:t xml:space="preserve">It’s My choice Tool Kit, </w:t>
      </w:r>
      <w:r w:rsidRPr="00821066">
        <w:rPr>
          <w:rFonts w:asciiTheme="majorHAnsi" w:hAnsiTheme="majorHAnsi"/>
        </w:rPr>
        <w:t xml:space="preserve">viewed 25 January 2016  </w:t>
      </w:r>
      <w:hyperlink r:id="rId11" w:history="1">
        <w:r w:rsidRPr="00B63B1F">
          <w:rPr>
            <w:rStyle w:val="Hyperlink"/>
            <w:rFonts w:asciiTheme="majorHAnsi" w:hAnsiTheme="majorHAnsi"/>
          </w:rPr>
          <w:t>http://www.inclusion.melbourne/wp-content/uploads/2013/06/Its_My_Choice_Vol2_web.pdf</w:t>
        </w:r>
      </w:hyperlink>
    </w:p>
    <w:p w14:paraId="0444C2B4" w14:textId="77777777" w:rsidR="00906FEF" w:rsidRPr="00B8789E" w:rsidRDefault="00906FEF" w:rsidP="00725379">
      <w:pPr>
        <w:spacing w:before="200" w:line="276" w:lineRule="auto"/>
        <w:rPr>
          <w:rFonts w:asciiTheme="majorHAnsi" w:hAnsiTheme="majorHAnsi"/>
        </w:rPr>
      </w:pPr>
      <w:r>
        <w:rPr>
          <w:rFonts w:ascii="Helvetica" w:eastAsiaTheme="minorEastAsia" w:hAnsi="Helvetica" w:cs="Helvetica"/>
          <w:sz w:val="22"/>
          <w:szCs w:val="22"/>
          <w:lang w:val="en-US" w:eastAsia="en-US"/>
        </w:rPr>
        <w:t>United Nations Committee on the Rights of Persons with Disabilities (2014).  </w:t>
      </w:r>
      <w:r>
        <w:rPr>
          <w:rFonts w:ascii="Helvetica" w:eastAsiaTheme="minorEastAsia" w:hAnsi="Helvetica" w:cs="Helvetica"/>
          <w:i/>
          <w:iCs/>
          <w:sz w:val="22"/>
          <w:szCs w:val="22"/>
          <w:lang w:val="en-US" w:eastAsia="en-US"/>
        </w:rPr>
        <w:t>General Comment  No.1. Article 12: Equal recognition before the law</w:t>
      </w:r>
      <w:r>
        <w:rPr>
          <w:rFonts w:ascii="Helvetica" w:eastAsiaTheme="minorEastAsia" w:hAnsi="Helvetica" w:cs="Helvetica"/>
          <w:sz w:val="22"/>
          <w:szCs w:val="22"/>
          <w:lang w:val="en-US" w:eastAsia="en-US"/>
        </w:rPr>
        <w:t xml:space="preserve">.  Adopted 11 April ,2014.  Accessed at </w:t>
      </w:r>
      <w:hyperlink r:id="rId12" w:history="1">
        <w:r>
          <w:rPr>
            <w:rFonts w:ascii="Helvetica" w:eastAsiaTheme="minorEastAsia" w:hAnsi="Helvetica" w:cs="Helvetica"/>
            <w:color w:val="386EFF"/>
            <w:sz w:val="22"/>
            <w:szCs w:val="22"/>
            <w:u w:val="single" w:color="386EFF"/>
            <w:lang w:val="en-US" w:eastAsia="en-US"/>
          </w:rPr>
          <w:t>www.ohchr.org/EN/HRBodies/CRPD/Pages/GC.aspx</w:t>
        </w:r>
      </w:hyperlink>
      <w:r>
        <w:rPr>
          <w:rFonts w:ascii="Helvetica" w:eastAsiaTheme="minorEastAsia" w:hAnsi="Helvetica" w:cs="Helvetica"/>
          <w:sz w:val="22"/>
          <w:szCs w:val="22"/>
          <w:lang w:val="en-US" w:eastAsia="en-US"/>
        </w:rPr>
        <w:t xml:space="preserve"> on 27 January 2016.</w:t>
      </w:r>
      <w:r>
        <w:rPr>
          <w:rFonts w:ascii="Calibri" w:eastAsiaTheme="minorEastAsia" w:hAnsi="Calibri" w:cs="Calibri"/>
          <w:sz w:val="28"/>
          <w:szCs w:val="28"/>
          <w:lang w:val="en-US" w:eastAsia="en-US"/>
        </w:rPr>
        <w:t xml:space="preserve"> </w:t>
      </w:r>
    </w:p>
    <w:p w14:paraId="5CEE394C" w14:textId="77777777" w:rsidR="00906FEF" w:rsidRDefault="00906FEF" w:rsidP="00725379">
      <w:pPr>
        <w:spacing w:before="200" w:line="276" w:lineRule="auto"/>
        <w:rPr>
          <w:rStyle w:val="Hyperlink"/>
          <w:rFonts w:ascii="Calibri" w:hAnsi="Calibri"/>
        </w:rPr>
      </w:pPr>
      <w:r w:rsidRPr="007B083D">
        <w:rPr>
          <w:rFonts w:ascii="Calibri" w:hAnsi="Calibri"/>
        </w:rPr>
        <w:t xml:space="preserve">WA Individualised Services – </w:t>
      </w:r>
      <w:hyperlink r:id="rId13" w:history="1">
        <w:r w:rsidRPr="007B083D">
          <w:rPr>
            <w:rStyle w:val="Hyperlink"/>
            <w:rFonts w:ascii="Calibri" w:hAnsi="Calibri"/>
          </w:rPr>
          <w:t>http://waindividualisedservices.org.au/supported-decision-making-project-resources/</w:t>
        </w:r>
      </w:hyperlink>
    </w:p>
    <w:p w14:paraId="3A190482" w14:textId="258F0341" w:rsidR="00906FEF" w:rsidRDefault="00906FEF" w:rsidP="00906FEF">
      <w:pPr>
        <w:pStyle w:val="Heading1"/>
      </w:pPr>
      <w:bookmarkStart w:id="479" w:name="_Toc321391805"/>
      <w:r>
        <w:lastRenderedPageBreak/>
        <w:t xml:space="preserve">Appendix A </w:t>
      </w:r>
      <w:r>
        <w:tab/>
      </w:r>
      <w:r>
        <w:tab/>
        <w:t>Members of working group</w:t>
      </w:r>
      <w:bookmarkEnd w:id="479"/>
      <w:r>
        <w:t xml:space="preserve"> </w:t>
      </w:r>
    </w:p>
    <w:p w14:paraId="0238E89C" w14:textId="0154E2AA" w:rsidR="00876F66" w:rsidRDefault="00906FEF" w:rsidP="00876F66">
      <w:pPr>
        <w:spacing w:before="200" w:line="276" w:lineRule="auto"/>
        <w:rPr>
          <w:rFonts w:asciiTheme="majorHAnsi" w:hAnsiTheme="majorHAnsi"/>
        </w:rPr>
      </w:pPr>
      <w:r>
        <w:rPr>
          <w:rFonts w:asciiTheme="majorHAnsi" w:hAnsiTheme="majorHAnsi"/>
        </w:rPr>
        <w:t xml:space="preserve">This paper was </w:t>
      </w:r>
      <w:r w:rsidR="00876F66">
        <w:rPr>
          <w:rFonts w:asciiTheme="majorHAnsi" w:hAnsiTheme="majorHAnsi"/>
        </w:rPr>
        <w:t xml:space="preserve">written by Belinda Epstein-Frisch together with </w:t>
      </w:r>
      <w:r>
        <w:rPr>
          <w:rFonts w:asciiTheme="majorHAnsi" w:hAnsiTheme="majorHAnsi"/>
        </w:rPr>
        <w:t>a small working group of the Intellectual Disability Working Group composed of:</w:t>
      </w:r>
    </w:p>
    <w:p w14:paraId="05C00956" w14:textId="5C4062F7" w:rsidR="00906FEF" w:rsidRPr="00876F66" w:rsidRDefault="00876F66" w:rsidP="00876F66">
      <w:pPr>
        <w:spacing w:before="200" w:line="276" w:lineRule="auto"/>
        <w:rPr>
          <w:rFonts w:asciiTheme="majorHAnsi" w:hAnsiTheme="majorHAnsi"/>
        </w:rPr>
      </w:pPr>
      <w:r w:rsidRPr="00876F66">
        <w:rPr>
          <w:rFonts w:asciiTheme="majorHAnsi" w:hAnsiTheme="majorHAnsi"/>
        </w:rPr>
        <w:t xml:space="preserve">Prof. </w:t>
      </w:r>
      <w:r w:rsidR="00906FEF" w:rsidRPr="00876F66">
        <w:rPr>
          <w:rFonts w:asciiTheme="majorHAnsi" w:hAnsiTheme="majorHAnsi"/>
        </w:rPr>
        <w:t xml:space="preserve">Christine Bigby, </w:t>
      </w:r>
      <w:r w:rsidRPr="00876F66">
        <w:rPr>
          <w:rFonts w:asciiTheme="majorHAnsi" w:eastAsiaTheme="minorEastAsia" w:hAnsiTheme="majorHAnsi" w:cs="--unknown-5--"/>
          <w:color w:val="1B1B1B"/>
          <w:lang w:val="en-US" w:eastAsia="en-US"/>
        </w:rPr>
        <w:t>Director, Living with Disability Research Centre, La Trobe University</w:t>
      </w:r>
    </w:p>
    <w:p w14:paraId="68596166" w14:textId="36B32F14" w:rsidR="00906FEF" w:rsidRDefault="00BC6320" w:rsidP="00906FEF">
      <w:pPr>
        <w:spacing w:before="200" w:line="276" w:lineRule="auto"/>
        <w:rPr>
          <w:rFonts w:asciiTheme="majorHAnsi" w:hAnsiTheme="majorHAnsi"/>
        </w:rPr>
      </w:pPr>
      <w:r>
        <w:rPr>
          <w:rFonts w:asciiTheme="majorHAnsi" w:hAnsiTheme="majorHAnsi"/>
        </w:rPr>
        <w:t xml:space="preserve">Dr </w:t>
      </w:r>
      <w:r w:rsidR="00906FEF" w:rsidRPr="00876F66">
        <w:rPr>
          <w:rFonts w:asciiTheme="majorHAnsi" w:hAnsiTheme="majorHAnsi"/>
        </w:rPr>
        <w:t xml:space="preserve">Leighton Jay </w:t>
      </w:r>
      <w:r w:rsidR="00906FEF" w:rsidRPr="00876F66">
        <w:rPr>
          <w:rFonts w:asciiTheme="majorHAnsi" w:hAnsiTheme="majorHAnsi"/>
        </w:rPr>
        <w:tab/>
        <w:t>P</w:t>
      </w:r>
      <w:r w:rsidR="00906FEF" w:rsidRPr="000A4472">
        <w:rPr>
          <w:rFonts w:asciiTheme="majorHAnsi" w:hAnsiTheme="majorHAnsi"/>
        </w:rPr>
        <w:t>arent, Consultant in the disability sector and member of the IDRG</w:t>
      </w:r>
    </w:p>
    <w:p w14:paraId="0D8BB8F2" w14:textId="629D8FCE" w:rsidR="00906FEF" w:rsidRPr="00BC6320" w:rsidRDefault="00BC6320" w:rsidP="00906FEF">
      <w:pPr>
        <w:spacing w:before="200" w:line="276" w:lineRule="auto"/>
        <w:rPr>
          <w:rFonts w:asciiTheme="majorHAnsi" w:hAnsiTheme="majorHAnsi"/>
        </w:rPr>
      </w:pPr>
      <w:r>
        <w:rPr>
          <w:rFonts w:asciiTheme="majorHAnsi" w:hAnsiTheme="majorHAnsi"/>
        </w:rPr>
        <w:t>Meg Parsons</w:t>
      </w:r>
      <w:r>
        <w:rPr>
          <w:rFonts w:asciiTheme="majorHAnsi" w:hAnsiTheme="majorHAnsi"/>
        </w:rPr>
        <w:tab/>
      </w:r>
      <w:r>
        <w:rPr>
          <w:rFonts w:asciiTheme="majorHAnsi" w:hAnsiTheme="majorHAnsi"/>
        </w:rPr>
        <w:tab/>
      </w:r>
      <w:r w:rsidR="00906FEF">
        <w:rPr>
          <w:rFonts w:asciiTheme="majorHAnsi" w:hAnsiTheme="majorHAnsi"/>
        </w:rPr>
        <w:t>NDIS Trial site manager, Bar</w:t>
      </w:r>
      <w:r w:rsidR="00906FEF" w:rsidRPr="00BC6320">
        <w:rPr>
          <w:rFonts w:asciiTheme="majorHAnsi" w:hAnsiTheme="majorHAnsi"/>
        </w:rPr>
        <w:t>won</w:t>
      </w:r>
    </w:p>
    <w:p w14:paraId="51807FD1" w14:textId="4A600FF6" w:rsidR="00906FEF" w:rsidRPr="00BC6320" w:rsidRDefault="00BC6320" w:rsidP="00BC6320">
      <w:pPr>
        <w:spacing w:before="200" w:line="276" w:lineRule="auto"/>
        <w:ind w:left="2160" w:hanging="2160"/>
        <w:rPr>
          <w:rFonts w:asciiTheme="majorHAnsi" w:hAnsiTheme="majorHAnsi"/>
        </w:rPr>
      </w:pPr>
      <w:r>
        <w:rPr>
          <w:rFonts w:asciiTheme="majorHAnsi" w:hAnsiTheme="majorHAnsi"/>
        </w:rPr>
        <w:t>Jim Simpson</w:t>
      </w:r>
      <w:r>
        <w:rPr>
          <w:rFonts w:asciiTheme="majorHAnsi" w:hAnsiTheme="majorHAnsi"/>
        </w:rPr>
        <w:tab/>
      </w:r>
      <w:r w:rsidR="00906FEF" w:rsidRPr="00BC6320">
        <w:rPr>
          <w:rFonts w:asciiTheme="majorHAnsi" w:hAnsiTheme="majorHAnsi"/>
        </w:rPr>
        <w:t>Senior advocate, NSW Council on Intellectual Disability and member of IDRG</w:t>
      </w:r>
    </w:p>
    <w:p w14:paraId="5B739912" w14:textId="62512808" w:rsidR="00513D26" w:rsidRPr="00A41A3D" w:rsidRDefault="00906FEF" w:rsidP="00CF0BB9">
      <w:pPr>
        <w:spacing w:before="200" w:line="276" w:lineRule="auto"/>
        <w:rPr>
          <w:rFonts w:asciiTheme="majorHAnsi" w:hAnsiTheme="majorHAnsi"/>
        </w:rPr>
      </w:pPr>
      <w:r w:rsidRPr="00A41A3D">
        <w:rPr>
          <w:rFonts w:asciiTheme="majorHAnsi" w:hAnsiTheme="majorHAnsi"/>
        </w:rPr>
        <w:t>In addition, Michelle Browning</w:t>
      </w:r>
      <w:r w:rsidR="00876F66" w:rsidRPr="00A41A3D">
        <w:rPr>
          <w:rFonts w:asciiTheme="majorHAnsi" w:hAnsiTheme="majorHAnsi"/>
        </w:rPr>
        <w:t xml:space="preserve"> of the </w:t>
      </w:r>
      <w:r w:rsidRPr="00A41A3D">
        <w:rPr>
          <w:rFonts w:asciiTheme="majorHAnsi" w:eastAsiaTheme="minorEastAsia" w:hAnsiTheme="majorHAnsi" w:cs="Helvetica"/>
          <w:lang w:val="en-US" w:eastAsia="en-US"/>
        </w:rPr>
        <w:t>Office of the Public Advocate</w:t>
      </w:r>
      <w:r w:rsidRPr="00A41A3D">
        <w:rPr>
          <w:rFonts w:asciiTheme="majorHAnsi" w:eastAsiaTheme="minorEastAsia" w:hAnsiTheme="majorHAnsi" w:cs="Calibri"/>
          <w:lang w:val="en-US" w:eastAsia="en-US"/>
        </w:rPr>
        <w:t xml:space="preserve"> </w:t>
      </w:r>
      <w:r w:rsidR="00BC6320" w:rsidRPr="00A41A3D">
        <w:rPr>
          <w:rFonts w:asciiTheme="majorHAnsi" w:eastAsiaTheme="minorEastAsia" w:hAnsiTheme="majorHAnsi" w:cs="Calibri"/>
          <w:lang w:val="en-US" w:eastAsia="en-US"/>
        </w:rPr>
        <w:t xml:space="preserve">and PhD student studying supported decision making </w:t>
      </w:r>
      <w:r w:rsidRPr="00A41A3D">
        <w:rPr>
          <w:rFonts w:asciiTheme="majorHAnsi" w:hAnsiTheme="majorHAnsi"/>
        </w:rPr>
        <w:t>provided feedback on the paper</w:t>
      </w:r>
      <w:r w:rsidR="00876F66" w:rsidRPr="00A41A3D">
        <w:rPr>
          <w:rFonts w:asciiTheme="majorHAnsi" w:hAnsiTheme="majorHAnsi"/>
        </w:rPr>
        <w:t>.</w:t>
      </w:r>
    </w:p>
    <w:p w14:paraId="136C47CD" w14:textId="77777777" w:rsidR="00513D26" w:rsidRDefault="00513D26" w:rsidP="00513D26">
      <w:pPr>
        <w:pStyle w:val="Heading1"/>
        <w:spacing w:before="200" w:line="276" w:lineRule="auto"/>
      </w:pPr>
      <w:r w:rsidRPr="00BC6320">
        <w:rPr>
          <w:sz w:val="24"/>
          <w:szCs w:val="24"/>
        </w:rPr>
        <w:br w:type="page"/>
      </w:r>
      <w:bookmarkStart w:id="480" w:name="_Toc321391806"/>
      <w:r w:rsidRPr="007B083D">
        <w:lastRenderedPageBreak/>
        <w:t>Recommendations</w:t>
      </w:r>
      <w:r>
        <w:t xml:space="preserve"> by NDIS systems</w:t>
      </w:r>
      <w:bookmarkEnd w:id="480"/>
    </w:p>
    <w:p w14:paraId="7118F79A" w14:textId="5B7F1E1D" w:rsidR="00BC6320" w:rsidRPr="00BC6320" w:rsidRDefault="00BC6320" w:rsidP="00BC6320">
      <w:pPr>
        <w:rPr>
          <w:rFonts w:asciiTheme="majorHAnsi" w:hAnsiTheme="majorHAnsi"/>
        </w:rPr>
      </w:pPr>
      <w:r w:rsidRPr="00BC6320">
        <w:rPr>
          <w:rFonts w:asciiTheme="majorHAnsi" w:hAnsiTheme="majorHAnsi"/>
        </w:rPr>
        <w:t xml:space="preserve">This set of recommendations </w:t>
      </w:r>
      <w:r>
        <w:rPr>
          <w:rFonts w:asciiTheme="majorHAnsi" w:hAnsiTheme="majorHAnsi"/>
        </w:rPr>
        <w:t>re-</w:t>
      </w:r>
      <w:r w:rsidRPr="00BC6320">
        <w:rPr>
          <w:rFonts w:asciiTheme="majorHAnsi" w:hAnsiTheme="majorHAnsi"/>
        </w:rPr>
        <w:t>orders the recommendations on pages 6 to10 in relation to responsibilities for different sections of the NDIA</w:t>
      </w:r>
      <w:r>
        <w:rPr>
          <w:rFonts w:asciiTheme="majorHAnsi" w:hAnsiTheme="majorHAnsi"/>
        </w:rPr>
        <w:t>.</w:t>
      </w:r>
    </w:p>
    <w:p w14:paraId="174ADDE7" w14:textId="02682CDF" w:rsidR="004C6C63" w:rsidRPr="00C759D1" w:rsidRDefault="004C6C63" w:rsidP="00C759D1">
      <w:pPr>
        <w:pStyle w:val="ListParagraph"/>
        <w:numPr>
          <w:ilvl w:val="2"/>
          <w:numId w:val="21"/>
        </w:numPr>
        <w:spacing w:before="200" w:line="276" w:lineRule="auto"/>
        <w:ind w:left="714" w:hanging="357"/>
        <w:rPr>
          <w:rFonts w:asciiTheme="majorHAnsi" w:hAnsiTheme="majorHAnsi"/>
        </w:rPr>
      </w:pPr>
      <w:bookmarkStart w:id="481" w:name="_Toc314811918"/>
      <w:bookmarkStart w:id="482" w:name="_Toc314824197"/>
      <w:r w:rsidRPr="00C759D1">
        <w:rPr>
          <w:rFonts w:asciiTheme="majorHAnsi" w:hAnsiTheme="majorHAnsi"/>
        </w:rPr>
        <w:t>That the Agency uses the term ‘supported decision making’ pending finalisation of the National Supported Decision Making Framework.</w:t>
      </w:r>
    </w:p>
    <w:p w14:paraId="18DFB091" w14:textId="77777777" w:rsidR="00513D26" w:rsidRPr="007B083D" w:rsidRDefault="00513D26" w:rsidP="00513D26">
      <w:pPr>
        <w:pStyle w:val="Heading2"/>
      </w:pPr>
      <w:bookmarkStart w:id="483" w:name="_Toc321391807"/>
      <w:r w:rsidRPr="007B083D">
        <w:t>Service Delivery Operating Model</w:t>
      </w:r>
      <w:bookmarkEnd w:id="481"/>
      <w:bookmarkEnd w:id="482"/>
      <w:bookmarkEnd w:id="483"/>
      <w:r w:rsidRPr="007B083D">
        <w:t xml:space="preserve"> </w:t>
      </w:r>
    </w:p>
    <w:p w14:paraId="588575AE" w14:textId="77777777" w:rsidR="00513D26" w:rsidRPr="007B083D" w:rsidRDefault="00513D26" w:rsidP="00513D26">
      <w:pPr>
        <w:pStyle w:val="Heading3"/>
      </w:pPr>
      <w:bookmarkStart w:id="484" w:name="_Toc314811921"/>
      <w:bookmarkStart w:id="485" w:name="_Toc314824200"/>
      <w:bookmarkStart w:id="486" w:name="_Toc315358236"/>
      <w:bookmarkStart w:id="487" w:name="_Toc315358650"/>
      <w:bookmarkStart w:id="488" w:name="_Toc315860204"/>
      <w:bookmarkStart w:id="489" w:name="_Toc315952068"/>
      <w:bookmarkStart w:id="490" w:name="_Toc316124583"/>
      <w:bookmarkStart w:id="491" w:name="_Toc316127043"/>
      <w:bookmarkStart w:id="492" w:name="_Toc321384013"/>
      <w:bookmarkStart w:id="493" w:name="_Toc321391808"/>
      <w:r w:rsidRPr="007B083D">
        <w:t>In relation to the nature of support for decision making, the IDRG recommends that the NDIA:</w:t>
      </w:r>
      <w:bookmarkEnd w:id="484"/>
      <w:bookmarkEnd w:id="485"/>
      <w:bookmarkEnd w:id="486"/>
      <w:bookmarkEnd w:id="487"/>
      <w:bookmarkEnd w:id="488"/>
      <w:bookmarkEnd w:id="489"/>
      <w:bookmarkEnd w:id="490"/>
      <w:bookmarkEnd w:id="491"/>
      <w:bookmarkEnd w:id="492"/>
      <w:bookmarkEnd w:id="493"/>
    </w:p>
    <w:p w14:paraId="24609239" w14:textId="77777777" w:rsidR="00C759D1" w:rsidRDefault="004E24E8" w:rsidP="00C759D1">
      <w:pPr>
        <w:pStyle w:val="ListParagraph"/>
        <w:numPr>
          <w:ilvl w:val="2"/>
          <w:numId w:val="21"/>
        </w:numPr>
        <w:spacing w:before="200" w:line="276" w:lineRule="auto"/>
        <w:ind w:left="714" w:hanging="357"/>
        <w:jc w:val="both"/>
        <w:rPr>
          <w:rFonts w:ascii="Calibri" w:hAnsi="Calibri"/>
        </w:rPr>
      </w:pPr>
      <w:r w:rsidRPr="00C759D1">
        <w:rPr>
          <w:rFonts w:ascii="Calibri" w:hAnsi="Calibri"/>
        </w:rPr>
        <w:t>Develops a set of practice guidelines for decision making in the NDIS. The practice guidelines to be based on the National Decision Making Principles outlined by the Australian Law Reform Commission.</w:t>
      </w:r>
    </w:p>
    <w:p w14:paraId="1185262B" w14:textId="27D647E3" w:rsidR="00513D26" w:rsidRPr="00C759D1" w:rsidRDefault="00513D26" w:rsidP="00C759D1">
      <w:pPr>
        <w:pStyle w:val="ListParagraph"/>
        <w:numPr>
          <w:ilvl w:val="2"/>
          <w:numId w:val="21"/>
        </w:numPr>
        <w:spacing w:before="200" w:line="276" w:lineRule="auto"/>
        <w:ind w:left="714" w:hanging="357"/>
        <w:jc w:val="both"/>
        <w:rPr>
          <w:rFonts w:ascii="Calibri" w:hAnsi="Calibri"/>
        </w:rPr>
      </w:pPr>
      <w:r w:rsidRPr="00C759D1">
        <w:rPr>
          <w:rFonts w:ascii="Calibri" w:hAnsi="Calibri"/>
        </w:rPr>
        <w:t xml:space="preserve">Strengthens its relationship to researchers to ensure the emerging evidence base strengthens and informs: </w:t>
      </w:r>
    </w:p>
    <w:p w14:paraId="3C15EA08" w14:textId="77777777" w:rsidR="00513D26" w:rsidRPr="007B083D" w:rsidRDefault="00513D26" w:rsidP="00513D26">
      <w:pPr>
        <w:pStyle w:val="ListParagraph"/>
        <w:numPr>
          <w:ilvl w:val="1"/>
          <w:numId w:val="15"/>
        </w:numPr>
        <w:spacing w:before="200" w:line="276" w:lineRule="auto"/>
        <w:jc w:val="both"/>
        <w:rPr>
          <w:rFonts w:ascii="Calibri" w:hAnsi="Calibri"/>
        </w:rPr>
      </w:pPr>
      <w:r w:rsidRPr="007B083D">
        <w:rPr>
          <w:rFonts w:ascii="Calibri" w:hAnsi="Calibri"/>
        </w:rPr>
        <w:t>Capacity building in the ILC</w:t>
      </w:r>
    </w:p>
    <w:p w14:paraId="2FC00767" w14:textId="77777777" w:rsidR="00513D26" w:rsidRPr="007B083D" w:rsidRDefault="00513D26" w:rsidP="00513D26">
      <w:pPr>
        <w:pStyle w:val="ListParagraph"/>
        <w:numPr>
          <w:ilvl w:val="1"/>
          <w:numId w:val="15"/>
        </w:numPr>
        <w:spacing w:before="200" w:line="276" w:lineRule="auto"/>
        <w:jc w:val="both"/>
        <w:rPr>
          <w:rFonts w:ascii="Calibri" w:hAnsi="Calibri"/>
        </w:rPr>
      </w:pPr>
      <w:r w:rsidRPr="007B083D">
        <w:rPr>
          <w:rFonts w:ascii="Calibri" w:hAnsi="Calibri"/>
        </w:rPr>
        <w:t>The work of Support Coordinators</w:t>
      </w:r>
    </w:p>
    <w:p w14:paraId="74E8D3BB" w14:textId="77777777" w:rsidR="00513D26" w:rsidRPr="007B083D" w:rsidRDefault="00513D26" w:rsidP="00513D26">
      <w:pPr>
        <w:pStyle w:val="ListParagraph"/>
        <w:numPr>
          <w:ilvl w:val="1"/>
          <w:numId w:val="15"/>
        </w:numPr>
        <w:spacing w:before="200" w:line="276" w:lineRule="auto"/>
        <w:jc w:val="both"/>
        <w:rPr>
          <w:rFonts w:ascii="Calibri" w:hAnsi="Calibri"/>
        </w:rPr>
      </w:pPr>
      <w:r w:rsidRPr="007B083D">
        <w:rPr>
          <w:rFonts w:ascii="Calibri" w:hAnsi="Calibri"/>
        </w:rPr>
        <w:t>Items in the Support Catalogue</w:t>
      </w:r>
    </w:p>
    <w:p w14:paraId="230F9A8E" w14:textId="77777777" w:rsidR="00513D26" w:rsidRPr="007B083D" w:rsidRDefault="00513D26" w:rsidP="00513D26">
      <w:pPr>
        <w:pStyle w:val="ListParagraph"/>
        <w:numPr>
          <w:ilvl w:val="1"/>
          <w:numId w:val="15"/>
        </w:numPr>
        <w:spacing w:before="200" w:line="276" w:lineRule="auto"/>
        <w:jc w:val="both"/>
        <w:rPr>
          <w:rFonts w:ascii="Calibri" w:hAnsi="Calibri"/>
        </w:rPr>
      </w:pPr>
      <w:r w:rsidRPr="007B083D">
        <w:rPr>
          <w:rFonts w:ascii="Calibri" w:hAnsi="Calibri"/>
        </w:rPr>
        <w:t>Decision making support in packages of reasonable and necessary support.</w:t>
      </w:r>
    </w:p>
    <w:p w14:paraId="28A90989" w14:textId="77777777" w:rsidR="00513D26" w:rsidRPr="007B083D" w:rsidRDefault="00513D26" w:rsidP="00513D26">
      <w:pPr>
        <w:pStyle w:val="Heading3"/>
      </w:pPr>
      <w:bookmarkStart w:id="494" w:name="_Toc314811922"/>
      <w:bookmarkStart w:id="495" w:name="_Toc314824201"/>
      <w:bookmarkStart w:id="496" w:name="_Toc315358237"/>
      <w:bookmarkStart w:id="497" w:name="_Toc315358651"/>
      <w:bookmarkStart w:id="498" w:name="_Toc315860205"/>
      <w:bookmarkStart w:id="499" w:name="_Toc315952069"/>
      <w:bookmarkStart w:id="500" w:name="_Toc316124584"/>
      <w:bookmarkStart w:id="501" w:name="_Toc316127044"/>
      <w:bookmarkStart w:id="502" w:name="_Toc321384014"/>
      <w:bookmarkStart w:id="503" w:name="_Toc321391809"/>
      <w:r w:rsidRPr="007B083D">
        <w:t>In relation to the allocation of support for decision making, the IDRG recommends that the NDIA:</w:t>
      </w:r>
      <w:bookmarkEnd w:id="494"/>
      <w:bookmarkEnd w:id="495"/>
      <w:bookmarkEnd w:id="496"/>
      <w:bookmarkEnd w:id="497"/>
      <w:bookmarkEnd w:id="498"/>
      <w:bookmarkEnd w:id="499"/>
      <w:bookmarkEnd w:id="500"/>
      <w:bookmarkEnd w:id="501"/>
      <w:bookmarkEnd w:id="502"/>
      <w:bookmarkEnd w:id="503"/>
    </w:p>
    <w:p w14:paraId="77DF9F56" w14:textId="310BE6A5"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 xml:space="preserve">Adopts a pragmatic approach to support for decision making during surge whereby: </w:t>
      </w:r>
    </w:p>
    <w:p w14:paraId="58F0ACE3" w14:textId="77777777" w:rsidR="00513D26" w:rsidRPr="007B083D" w:rsidRDefault="00513D26" w:rsidP="00513D26">
      <w:pPr>
        <w:pStyle w:val="ListParagraph"/>
        <w:numPr>
          <w:ilvl w:val="0"/>
          <w:numId w:val="8"/>
        </w:numPr>
        <w:spacing w:before="200" w:line="276" w:lineRule="auto"/>
        <w:jc w:val="both"/>
        <w:rPr>
          <w:rFonts w:asciiTheme="majorHAnsi" w:hAnsiTheme="majorHAnsi"/>
        </w:rPr>
      </w:pPr>
      <w:r w:rsidRPr="007B083D">
        <w:rPr>
          <w:rFonts w:asciiTheme="majorHAnsi" w:hAnsiTheme="majorHAnsi"/>
        </w:rPr>
        <w:t>The concept and practice of support for decision making is emphasized in preplanning workshops and interaction with the LAC</w:t>
      </w:r>
      <w:r>
        <w:rPr>
          <w:rFonts w:asciiTheme="majorHAnsi" w:hAnsiTheme="majorHAnsi"/>
        </w:rPr>
        <w:t>.</w:t>
      </w:r>
    </w:p>
    <w:p w14:paraId="24256A0A" w14:textId="77777777" w:rsidR="00513D26" w:rsidRDefault="00513D26" w:rsidP="00513D26">
      <w:pPr>
        <w:pStyle w:val="ListParagraph"/>
        <w:numPr>
          <w:ilvl w:val="0"/>
          <w:numId w:val="8"/>
        </w:numPr>
        <w:spacing w:before="200" w:line="276" w:lineRule="auto"/>
        <w:jc w:val="both"/>
        <w:rPr>
          <w:rFonts w:asciiTheme="majorHAnsi" w:hAnsiTheme="majorHAnsi"/>
        </w:rPr>
      </w:pPr>
      <w:r w:rsidRPr="007B083D">
        <w:rPr>
          <w:rFonts w:asciiTheme="majorHAnsi" w:hAnsiTheme="majorHAnsi"/>
        </w:rPr>
        <w:t>Capacity building training and resources are readily available through the ILCB. This includes skill building opportunities for participants and a range of potential supporters</w:t>
      </w:r>
      <w:r>
        <w:rPr>
          <w:rFonts w:asciiTheme="majorHAnsi" w:hAnsiTheme="majorHAnsi"/>
        </w:rPr>
        <w:t>.</w:t>
      </w:r>
    </w:p>
    <w:p w14:paraId="4A61D8D9" w14:textId="77777777" w:rsidR="00513D26" w:rsidRPr="008D46FD" w:rsidRDefault="00513D26" w:rsidP="00513D26">
      <w:pPr>
        <w:pStyle w:val="ListParagraph"/>
        <w:numPr>
          <w:ilvl w:val="0"/>
          <w:numId w:val="8"/>
        </w:numPr>
        <w:spacing w:before="200" w:line="276" w:lineRule="auto"/>
        <w:jc w:val="both"/>
        <w:rPr>
          <w:rFonts w:asciiTheme="majorHAnsi" w:hAnsiTheme="majorHAnsi"/>
        </w:rPr>
      </w:pPr>
      <w:r w:rsidRPr="004A0314">
        <w:rPr>
          <w:rFonts w:asciiTheme="majorHAnsi" w:hAnsiTheme="majorHAnsi"/>
        </w:rPr>
        <w:t>In areas in whic</w:t>
      </w:r>
      <w:r>
        <w:rPr>
          <w:rFonts w:asciiTheme="majorHAnsi" w:hAnsiTheme="majorHAnsi"/>
        </w:rPr>
        <w:t>h participants transition</w:t>
      </w:r>
      <w:r w:rsidRPr="004A0314">
        <w:rPr>
          <w:rFonts w:asciiTheme="majorHAnsi" w:hAnsiTheme="majorHAnsi"/>
        </w:rPr>
        <w:t xml:space="preserve"> into the NDIS prior to the roll out of the ILCB, that the NDIA runs information and capacity building sessio</w:t>
      </w:r>
      <w:r>
        <w:rPr>
          <w:rFonts w:asciiTheme="majorHAnsi" w:hAnsiTheme="majorHAnsi"/>
        </w:rPr>
        <w:t xml:space="preserve">ns to </w:t>
      </w:r>
      <w:r>
        <w:rPr>
          <w:rFonts w:ascii="Calibri" w:hAnsi="Calibri"/>
        </w:rPr>
        <w:t>enhance</w:t>
      </w:r>
      <w:r w:rsidRPr="004A0314">
        <w:rPr>
          <w:rFonts w:ascii="Calibri" w:hAnsi="Calibri"/>
        </w:rPr>
        <w:t xml:space="preserve"> support for decision making of people with intellectual disability</w:t>
      </w:r>
      <w:r>
        <w:rPr>
          <w:rFonts w:ascii="Calibri" w:hAnsi="Calibri"/>
        </w:rPr>
        <w:t>.</w:t>
      </w:r>
    </w:p>
    <w:p w14:paraId="26C8E728" w14:textId="77777777" w:rsidR="00513D26" w:rsidRPr="003B305D" w:rsidRDefault="00513D26" w:rsidP="00513D26">
      <w:pPr>
        <w:pStyle w:val="ListParagraph"/>
        <w:numPr>
          <w:ilvl w:val="0"/>
          <w:numId w:val="8"/>
        </w:numPr>
        <w:spacing w:before="200" w:line="276" w:lineRule="auto"/>
        <w:jc w:val="both"/>
        <w:rPr>
          <w:rFonts w:asciiTheme="majorHAnsi" w:hAnsiTheme="majorHAnsi" w:cs="Arial"/>
          <w:u w:val="single"/>
        </w:rPr>
      </w:pPr>
      <w:r w:rsidRPr="007B083D">
        <w:rPr>
          <w:rFonts w:asciiTheme="majorHAnsi" w:hAnsiTheme="majorHAnsi"/>
        </w:rPr>
        <w:t xml:space="preserve">The most vulnerable participants are prioritised to receive funded supports for decision making as </w:t>
      </w:r>
      <w:r w:rsidRPr="003B305D">
        <w:rPr>
          <w:rFonts w:asciiTheme="majorHAnsi" w:hAnsiTheme="majorHAnsi"/>
          <w:u w:val="single"/>
        </w:rPr>
        <w:t>part of their first preplanning and plan preparation processes</w:t>
      </w:r>
      <w:r>
        <w:rPr>
          <w:rFonts w:asciiTheme="majorHAnsi" w:hAnsiTheme="majorHAnsi"/>
          <w:u w:val="single"/>
        </w:rPr>
        <w:t xml:space="preserve">, </w:t>
      </w:r>
      <w:r w:rsidRPr="003B305D">
        <w:rPr>
          <w:rFonts w:asciiTheme="majorHAnsi" w:hAnsiTheme="majorHAnsi"/>
        </w:rPr>
        <w:t>i.e. prior to the preparation of the first plan</w:t>
      </w:r>
      <w:r>
        <w:rPr>
          <w:rFonts w:asciiTheme="majorHAnsi" w:hAnsiTheme="majorHAnsi"/>
        </w:rPr>
        <w:t>.</w:t>
      </w:r>
      <w:r w:rsidRPr="003B305D">
        <w:rPr>
          <w:rFonts w:asciiTheme="majorHAnsi" w:hAnsiTheme="majorHAnsi"/>
          <w:u w:val="single"/>
        </w:rPr>
        <w:t xml:space="preserve"> </w:t>
      </w:r>
    </w:p>
    <w:p w14:paraId="0458B9B5" w14:textId="77777777" w:rsidR="00513D26" w:rsidRPr="007B083D" w:rsidRDefault="00513D26" w:rsidP="00513D26">
      <w:pPr>
        <w:pStyle w:val="ListParagraph"/>
        <w:numPr>
          <w:ilvl w:val="0"/>
          <w:numId w:val="8"/>
        </w:numPr>
        <w:spacing w:before="200" w:line="276" w:lineRule="auto"/>
        <w:jc w:val="both"/>
        <w:rPr>
          <w:rFonts w:asciiTheme="majorHAnsi" w:hAnsiTheme="majorHAnsi"/>
        </w:rPr>
      </w:pPr>
      <w:r w:rsidRPr="007B083D">
        <w:rPr>
          <w:rFonts w:asciiTheme="majorHAnsi" w:hAnsiTheme="majorHAnsi"/>
        </w:rPr>
        <w:t>Funded supports to build capacity for decision making (for both the participant and their supporters) are included in the packages of participants with intellectual disability to ensure that at the second planning conversation, support for decision making follows a more effective and accountable process.</w:t>
      </w:r>
    </w:p>
    <w:p w14:paraId="5AD915DE" w14:textId="2ECA58BF"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Recognises the most vulnerable participants as those who:</w:t>
      </w:r>
    </w:p>
    <w:p w14:paraId="5528B991" w14:textId="77777777" w:rsidR="00513D26" w:rsidRPr="007B083D" w:rsidRDefault="00513D26" w:rsidP="00513D26">
      <w:pPr>
        <w:pStyle w:val="ListParagraph"/>
        <w:numPr>
          <w:ilvl w:val="0"/>
          <w:numId w:val="22"/>
        </w:numPr>
        <w:spacing w:before="200" w:line="276" w:lineRule="auto"/>
        <w:ind w:left="1077" w:hanging="357"/>
        <w:jc w:val="both"/>
        <w:rPr>
          <w:rFonts w:asciiTheme="majorHAnsi" w:hAnsiTheme="majorHAnsi" w:cs="Arial"/>
        </w:rPr>
      </w:pPr>
      <w:r w:rsidRPr="007B083D">
        <w:rPr>
          <w:rFonts w:asciiTheme="majorHAnsi" w:hAnsiTheme="majorHAnsi" w:cs="Arial"/>
        </w:rPr>
        <w:t>Live in closed systems such as group supported accommodation</w:t>
      </w:r>
    </w:p>
    <w:p w14:paraId="1663DA4D" w14:textId="77777777" w:rsidR="00513D26" w:rsidRPr="007B083D" w:rsidRDefault="00513D26" w:rsidP="00513D26">
      <w:pPr>
        <w:pStyle w:val="ListParagraph"/>
        <w:numPr>
          <w:ilvl w:val="0"/>
          <w:numId w:val="22"/>
        </w:numPr>
        <w:spacing w:before="200" w:line="276" w:lineRule="auto"/>
        <w:ind w:left="1077" w:hanging="357"/>
        <w:jc w:val="both"/>
        <w:rPr>
          <w:rFonts w:asciiTheme="majorHAnsi" w:hAnsiTheme="majorHAnsi" w:cs="Arial"/>
        </w:rPr>
      </w:pPr>
      <w:r w:rsidRPr="007B083D">
        <w:rPr>
          <w:rFonts w:asciiTheme="majorHAnsi" w:hAnsiTheme="majorHAnsi" w:cs="Arial"/>
        </w:rPr>
        <w:lastRenderedPageBreak/>
        <w:t>Lack effective informal support and have no/few unpaid supports in their lives</w:t>
      </w:r>
    </w:p>
    <w:p w14:paraId="0FBA81A9" w14:textId="77777777" w:rsidR="00513D26" w:rsidRPr="007B083D" w:rsidRDefault="00513D26" w:rsidP="00513D26">
      <w:pPr>
        <w:pStyle w:val="ListParagraph"/>
        <w:numPr>
          <w:ilvl w:val="0"/>
          <w:numId w:val="22"/>
        </w:numPr>
        <w:spacing w:before="200" w:line="276" w:lineRule="auto"/>
        <w:ind w:left="1077" w:hanging="357"/>
        <w:jc w:val="both"/>
        <w:rPr>
          <w:rFonts w:asciiTheme="majorHAnsi" w:hAnsiTheme="majorHAnsi" w:cs="Arial"/>
        </w:rPr>
      </w:pPr>
      <w:r w:rsidRPr="007B083D">
        <w:rPr>
          <w:rFonts w:asciiTheme="majorHAnsi" w:hAnsiTheme="majorHAnsi" w:cs="Arial"/>
        </w:rPr>
        <w:t xml:space="preserve">Are involved in fundamental life changes in their first plan (eg moving out of an institution) </w:t>
      </w:r>
    </w:p>
    <w:p w14:paraId="010CE107" w14:textId="77777777" w:rsidR="00513D26" w:rsidRPr="007B083D" w:rsidRDefault="00513D26" w:rsidP="00513D26">
      <w:pPr>
        <w:pStyle w:val="ListParagraph"/>
        <w:numPr>
          <w:ilvl w:val="0"/>
          <w:numId w:val="22"/>
        </w:numPr>
        <w:spacing w:before="200" w:line="276" w:lineRule="auto"/>
        <w:ind w:left="1077" w:hanging="357"/>
        <w:jc w:val="both"/>
        <w:rPr>
          <w:rFonts w:asciiTheme="majorHAnsi" w:hAnsiTheme="majorHAnsi" w:cs="Arial"/>
        </w:rPr>
      </w:pPr>
      <w:r w:rsidRPr="007B083D">
        <w:rPr>
          <w:rFonts w:asciiTheme="majorHAnsi" w:hAnsiTheme="majorHAnsi" w:cs="Arial"/>
        </w:rPr>
        <w:t>Are connected to the criminal justice or child protection systems</w:t>
      </w:r>
    </w:p>
    <w:p w14:paraId="66217899" w14:textId="77777777" w:rsidR="00513D26" w:rsidRPr="007B083D" w:rsidRDefault="00513D26" w:rsidP="00513D26">
      <w:pPr>
        <w:pStyle w:val="ListParagraph"/>
        <w:numPr>
          <w:ilvl w:val="0"/>
          <w:numId w:val="22"/>
        </w:numPr>
        <w:spacing w:before="200" w:line="276" w:lineRule="auto"/>
        <w:ind w:left="1077" w:hanging="357"/>
        <w:jc w:val="both"/>
        <w:rPr>
          <w:rFonts w:asciiTheme="majorHAnsi" w:hAnsiTheme="majorHAnsi" w:cs="Arial"/>
        </w:rPr>
      </w:pPr>
      <w:r w:rsidRPr="007B083D">
        <w:rPr>
          <w:rFonts w:asciiTheme="majorHAnsi" w:hAnsiTheme="majorHAnsi" w:cs="Arial"/>
        </w:rPr>
        <w:t>Have different view to their family / informal supporters</w:t>
      </w:r>
    </w:p>
    <w:p w14:paraId="2D1C621F" w14:textId="77777777" w:rsidR="00513D26" w:rsidRPr="007B083D" w:rsidRDefault="00513D26" w:rsidP="00513D26">
      <w:pPr>
        <w:pStyle w:val="ListParagraph"/>
        <w:numPr>
          <w:ilvl w:val="0"/>
          <w:numId w:val="22"/>
        </w:numPr>
        <w:spacing w:before="200" w:line="276" w:lineRule="auto"/>
        <w:ind w:left="1077" w:hanging="357"/>
        <w:jc w:val="both"/>
        <w:rPr>
          <w:rFonts w:asciiTheme="majorHAnsi" w:hAnsiTheme="majorHAnsi" w:cs="Arial"/>
        </w:rPr>
      </w:pPr>
      <w:r w:rsidRPr="007B083D">
        <w:rPr>
          <w:rFonts w:asciiTheme="majorHAnsi" w:hAnsiTheme="majorHAnsi" w:cs="Arial"/>
        </w:rPr>
        <w:t>Have families whose views are in conflict with principles of NDIS</w:t>
      </w:r>
      <w:r>
        <w:rPr>
          <w:rFonts w:asciiTheme="majorHAnsi" w:hAnsiTheme="majorHAnsi" w:cs="Arial"/>
        </w:rPr>
        <w:t>.</w:t>
      </w:r>
      <w:r w:rsidRPr="007B083D">
        <w:rPr>
          <w:rFonts w:asciiTheme="majorHAnsi" w:hAnsiTheme="majorHAnsi" w:cs="Arial"/>
        </w:rPr>
        <w:t xml:space="preserve"> </w:t>
      </w:r>
    </w:p>
    <w:p w14:paraId="59EA0F0A" w14:textId="77777777" w:rsid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Recognises that some participants will require ongoing support for decision making in order to uphold their human rights and meet the requirements of the NDIS Act.</w:t>
      </w:r>
    </w:p>
    <w:p w14:paraId="04C0E4F4" w14:textId="034FC92E"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Articulates more clearly the purpose and parameters of the Support Coordination roles including to assist participants to enhance their:</w:t>
      </w:r>
    </w:p>
    <w:p w14:paraId="771C0947" w14:textId="77777777" w:rsidR="00513D26" w:rsidRPr="007B083D" w:rsidRDefault="00513D26" w:rsidP="00513D26">
      <w:pPr>
        <w:pStyle w:val="ListParagraph"/>
        <w:numPr>
          <w:ilvl w:val="1"/>
          <w:numId w:val="9"/>
        </w:numPr>
        <w:spacing w:before="200" w:line="276" w:lineRule="auto"/>
        <w:ind w:left="1077" w:hanging="357"/>
        <w:jc w:val="both"/>
        <w:rPr>
          <w:rFonts w:asciiTheme="majorHAnsi" w:hAnsiTheme="majorHAnsi"/>
        </w:rPr>
      </w:pPr>
      <w:r w:rsidRPr="007B083D">
        <w:rPr>
          <w:rFonts w:asciiTheme="majorHAnsi" w:hAnsiTheme="majorHAnsi"/>
        </w:rPr>
        <w:t>Capacity to make decisions</w:t>
      </w:r>
    </w:p>
    <w:p w14:paraId="099CE22E" w14:textId="77777777" w:rsidR="00513D26" w:rsidRPr="007B083D" w:rsidRDefault="00513D26" w:rsidP="00513D26">
      <w:pPr>
        <w:pStyle w:val="ListParagraph"/>
        <w:numPr>
          <w:ilvl w:val="1"/>
          <w:numId w:val="9"/>
        </w:numPr>
        <w:spacing w:before="200" w:line="276" w:lineRule="auto"/>
        <w:ind w:left="1077" w:hanging="357"/>
        <w:jc w:val="both"/>
        <w:rPr>
          <w:rFonts w:asciiTheme="majorHAnsi" w:hAnsiTheme="majorHAnsi"/>
        </w:rPr>
      </w:pPr>
      <w:r w:rsidRPr="007B083D">
        <w:rPr>
          <w:rFonts w:asciiTheme="majorHAnsi" w:hAnsiTheme="majorHAnsi"/>
        </w:rPr>
        <w:t>Self efficacy, self management and empowerment</w:t>
      </w:r>
    </w:p>
    <w:p w14:paraId="629DBC13" w14:textId="77777777" w:rsidR="00513D26" w:rsidRPr="007B083D" w:rsidRDefault="00513D26" w:rsidP="00513D26">
      <w:pPr>
        <w:pStyle w:val="ListParagraph"/>
        <w:numPr>
          <w:ilvl w:val="1"/>
          <w:numId w:val="9"/>
        </w:numPr>
        <w:spacing w:before="200" w:line="276" w:lineRule="auto"/>
        <w:ind w:left="1077" w:hanging="357"/>
        <w:jc w:val="both"/>
        <w:rPr>
          <w:rFonts w:asciiTheme="majorHAnsi" w:hAnsiTheme="majorHAnsi"/>
          <w:b/>
        </w:rPr>
      </w:pPr>
      <w:r w:rsidRPr="007B083D">
        <w:rPr>
          <w:rFonts w:asciiTheme="majorHAnsi" w:hAnsiTheme="majorHAnsi"/>
        </w:rPr>
        <w:t>Personal safeguards.</w:t>
      </w:r>
    </w:p>
    <w:p w14:paraId="58451C0A" w14:textId="77777777" w:rsidR="00513D26" w:rsidRPr="007B083D" w:rsidRDefault="00513D26" w:rsidP="00513D26">
      <w:pPr>
        <w:pStyle w:val="Heading3"/>
      </w:pPr>
      <w:bookmarkStart w:id="504" w:name="_Toc314811919"/>
      <w:bookmarkStart w:id="505" w:name="_Toc314824198"/>
      <w:bookmarkStart w:id="506" w:name="_Toc315358234"/>
      <w:bookmarkStart w:id="507" w:name="_Toc315358648"/>
      <w:bookmarkStart w:id="508" w:name="_Toc315860206"/>
      <w:bookmarkStart w:id="509" w:name="_Toc315952070"/>
      <w:bookmarkStart w:id="510" w:name="_Toc316124585"/>
      <w:bookmarkStart w:id="511" w:name="_Toc316127045"/>
      <w:bookmarkStart w:id="512" w:name="_Toc321384015"/>
      <w:bookmarkStart w:id="513" w:name="_Toc321391810"/>
      <w:bookmarkStart w:id="514" w:name="_Toc314811923"/>
      <w:bookmarkStart w:id="515" w:name="_Toc314824202"/>
      <w:bookmarkStart w:id="516" w:name="_Toc315358238"/>
      <w:bookmarkStart w:id="517" w:name="_Toc315358652"/>
      <w:r w:rsidRPr="007B083D">
        <w:t>In relation to nominees, the IDRG recommends that the NDIA:</w:t>
      </w:r>
      <w:bookmarkEnd w:id="504"/>
      <w:bookmarkEnd w:id="505"/>
      <w:bookmarkEnd w:id="506"/>
      <w:bookmarkEnd w:id="507"/>
      <w:bookmarkEnd w:id="508"/>
      <w:bookmarkEnd w:id="509"/>
      <w:bookmarkEnd w:id="510"/>
      <w:bookmarkEnd w:id="511"/>
      <w:bookmarkEnd w:id="512"/>
      <w:bookmarkEnd w:id="513"/>
    </w:p>
    <w:p w14:paraId="1B80A259" w14:textId="77777777" w:rsidR="00C759D1" w:rsidRDefault="00513D26" w:rsidP="00C759D1">
      <w:pPr>
        <w:pStyle w:val="ListParagraph"/>
        <w:numPr>
          <w:ilvl w:val="2"/>
          <w:numId w:val="21"/>
        </w:numPr>
        <w:spacing w:before="200" w:line="276" w:lineRule="auto"/>
        <w:ind w:left="714" w:hanging="357"/>
        <w:rPr>
          <w:rFonts w:asciiTheme="majorHAnsi" w:hAnsiTheme="majorHAnsi"/>
        </w:rPr>
      </w:pPr>
      <w:r w:rsidRPr="00C759D1">
        <w:rPr>
          <w:rFonts w:asciiTheme="majorHAnsi" w:hAnsiTheme="majorHAnsi"/>
        </w:rPr>
        <w:t>Works toward a best practice approach to the issue of nominees as identified in this paper.</w:t>
      </w:r>
    </w:p>
    <w:p w14:paraId="142A535D" w14:textId="77777777" w:rsidR="00C759D1" w:rsidRPr="00C759D1" w:rsidRDefault="00513D26" w:rsidP="00C759D1">
      <w:pPr>
        <w:pStyle w:val="ListParagraph"/>
        <w:numPr>
          <w:ilvl w:val="2"/>
          <w:numId w:val="21"/>
        </w:numPr>
        <w:spacing w:before="200" w:line="276" w:lineRule="auto"/>
        <w:ind w:left="714" w:hanging="357"/>
        <w:rPr>
          <w:rFonts w:asciiTheme="majorHAnsi" w:hAnsiTheme="majorHAnsi"/>
        </w:rPr>
      </w:pPr>
      <w:r w:rsidRPr="00C759D1">
        <w:rPr>
          <w:rFonts w:ascii="Calibri" w:hAnsi="Calibri"/>
        </w:rPr>
        <w:t>Makes changes to the nominee rules and operational guidelines to ensure that nominees are educated about the primacy of the person’s will and preferences and understand how to operationalise their role with respect to the participant’s “personal and social well being” in a rights based framework.</w:t>
      </w:r>
      <w:r>
        <w:rPr>
          <w:rStyle w:val="FootnoteReference"/>
          <w:rFonts w:ascii="Calibri" w:hAnsi="Calibri"/>
        </w:rPr>
        <w:footnoteReference w:id="7"/>
      </w:r>
    </w:p>
    <w:p w14:paraId="5EB32497" w14:textId="36CCE430" w:rsidR="00513D26" w:rsidRPr="00C759D1" w:rsidRDefault="00513D26" w:rsidP="00C759D1">
      <w:pPr>
        <w:pStyle w:val="ListParagraph"/>
        <w:numPr>
          <w:ilvl w:val="2"/>
          <w:numId w:val="21"/>
        </w:numPr>
        <w:spacing w:before="200" w:line="276" w:lineRule="auto"/>
        <w:ind w:left="714" w:hanging="357"/>
        <w:rPr>
          <w:rFonts w:asciiTheme="majorHAnsi" w:hAnsiTheme="majorHAnsi"/>
        </w:rPr>
      </w:pPr>
      <w:r w:rsidRPr="00C759D1">
        <w:rPr>
          <w:rFonts w:asciiTheme="majorHAnsi" w:hAnsiTheme="majorHAnsi"/>
        </w:rPr>
        <w:t>Develops guidelines to distinguish the different circumstances giving rise to the use of nominee provisions, Support Coordination and Guardianship.</w:t>
      </w:r>
    </w:p>
    <w:p w14:paraId="198FAB18" w14:textId="77777777" w:rsidR="00513D26" w:rsidRPr="007B083D" w:rsidRDefault="00513D26" w:rsidP="00513D26">
      <w:pPr>
        <w:pStyle w:val="Heading3"/>
      </w:pPr>
      <w:bookmarkStart w:id="518" w:name="_Toc314811920"/>
      <w:bookmarkStart w:id="519" w:name="_Toc314824199"/>
      <w:bookmarkStart w:id="520" w:name="_Toc315358235"/>
      <w:bookmarkStart w:id="521" w:name="_Toc315358649"/>
      <w:bookmarkStart w:id="522" w:name="_Toc315860207"/>
      <w:bookmarkStart w:id="523" w:name="_Toc315952071"/>
      <w:bookmarkStart w:id="524" w:name="_Toc316124586"/>
      <w:bookmarkStart w:id="525" w:name="_Toc316127046"/>
      <w:bookmarkStart w:id="526" w:name="_Toc321384016"/>
      <w:bookmarkStart w:id="527" w:name="_Toc321391811"/>
      <w:r w:rsidRPr="007B083D">
        <w:t>In relation to children</w:t>
      </w:r>
      <w:r>
        <w:t xml:space="preserve"> under 18 years</w:t>
      </w:r>
      <w:r w:rsidRPr="007B083D">
        <w:t>, the IDRG recommends that the NDIA:</w:t>
      </w:r>
      <w:bookmarkEnd w:id="518"/>
      <w:bookmarkEnd w:id="519"/>
      <w:bookmarkEnd w:id="520"/>
      <w:bookmarkEnd w:id="521"/>
      <w:bookmarkEnd w:id="522"/>
      <w:bookmarkEnd w:id="523"/>
      <w:bookmarkEnd w:id="524"/>
      <w:bookmarkEnd w:id="525"/>
      <w:bookmarkEnd w:id="526"/>
      <w:bookmarkEnd w:id="527"/>
    </w:p>
    <w:p w14:paraId="37A38352" w14:textId="617800AA" w:rsidR="00513D26" w:rsidRPr="00C759D1" w:rsidRDefault="00513D26" w:rsidP="00C759D1">
      <w:pPr>
        <w:pStyle w:val="ListParagraph"/>
        <w:numPr>
          <w:ilvl w:val="2"/>
          <w:numId w:val="21"/>
        </w:numPr>
        <w:spacing w:before="200" w:line="276" w:lineRule="auto"/>
        <w:ind w:left="714" w:hanging="357"/>
        <w:jc w:val="both"/>
        <w:rPr>
          <w:rFonts w:ascii="Calibri" w:hAnsi="Calibri"/>
        </w:rPr>
      </w:pPr>
      <w:r w:rsidRPr="00C759D1">
        <w:rPr>
          <w:rFonts w:asciiTheme="majorHAnsi" w:hAnsiTheme="majorHAnsi"/>
        </w:rPr>
        <w:t>Develops protocols to guide staff in ensuring there is an appropriate person to represent the child where, despite maximum available support, parents are not making appropriate NDIS planning decisions for their child. That the protocols are developed jointly with the Children with Disability Australia (the peak advocacy body for children) and family leaders.</w:t>
      </w:r>
    </w:p>
    <w:p w14:paraId="16F1C532" w14:textId="77777777" w:rsidR="00513D26" w:rsidRPr="007B083D" w:rsidRDefault="00513D26" w:rsidP="00513D26">
      <w:pPr>
        <w:pStyle w:val="Heading3"/>
      </w:pPr>
      <w:bookmarkStart w:id="528" w:name="_Toc315860208"/>
      <w:bookmarkStart w:id="529" w:name="_Toc315952072"/>
      <w:bookmarkStart w:id="530" w:name="_Toc316124587"/>
      <w:bookmarkStart w:id="531" w:name="_Toc316127047"/>
      <w:bookmarkStart w:id="532" w:name="_Toc321384017"/>
      <w:bookmarkStart w:id="533" w:name="_Toc321391812"/>
      <w:r w:rsidRPr="007B083D">
        <w:t>In relation to research coordination, the IDRG recommends that the NDIA</w:t>
      </w:r>
      <w:bookmarkEnd w:id="514"/>
      <w:bookmarkEnd w:id="515"/>
      <w:r w:rsidRPr="007B083D">
        <w:t>:</w:t>
      </w:r>
      <w:bookmarkEnd w:id="516"/>
      <w:bookmarkEnd w:id="517"/>
      <w:bookmarkEnd w:id="528"/>
      <w:bookmarkEnd w:id="529"/>
      <w:bookmarkEnd w:id="530"/>
      <w:bookmarkEnd w:id="531"/>
      <w:bookmarkEnd w:id="532"/>
      <w:bookmarkEnd w:id="533"/>
    </w:p>
    <w:p w14:paraId="1446357D" w14:textId="77777777" w:rsid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Works together with lead researchers in support for decision making to ensure that NDIA practice is informed by and consistent with emerging evidence.</w:t>
      </w:r>
    </w:p>
    <w:p w14:paraId="12699B22" w14:textId="77777777" w:rsid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Encourages and assists researchers to disseminate their research in forms that are readily accessible to people with intellectual disability and their families.</w:t>
      </w:r>
    </w:p>
    <w:p w14:paraId="526ED555" w14:textId="7871180D"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lastRenderedPageBreak/>
        <w:t>Develops and implements a model for disseminating research to enable staff, participants and families to be more competent consumers of research, able to distinguish evidence based resources.</w:t>
      </w:r>
    </w:p>
    <w:p w14:paraId="00FB123F" w14:textId="77777777" w:rsidR="00513D26" w:rsidRPr="007B083D" w:rsidRDefault="00513D26" w:rsidP="00513D26">
      <w:pPr>
        <w:pStyle w:val="Heading2"/>
      </w:pPr>
      <w:bookmarkStart w:id="534" w:name="_Toc314811924"/>
      <w:bookmarkStart w:id="535" w:name="_Toc314824203"/>
      <w:bookmarkStart w:id="536" w:name="_Toc315358239"/>
      <w:bookmarkStart w:id="537" w:name="_Toc321391813"/>
      <w:r w:rsidRPr="007B083D">
        <w:t>Engagement: the IDRG recommends that the NDIA</w:t>
      </w:r>
      <w:bookmarkEnd w:id="534"/>
      <w:bookmarkEnd w:id="535"/>
      <w:r w:rsidRPr="007B083D">
        <w:t>:</w:t>
      </w:r>
      <w:bookmarkEnd w:id="536"/>
      <w:bookmarkEnd w:id="537"/>
    </w:p>
    <w:p w14:paraId="3AF7B1BC" w14:textId="6FA1118C"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 xml:space="preserve">Co-designs and promotes information about support for decision making targeted to the people with disability, families and informal supporters, services and NDIA staff including: </w:t>
      </w:r>
    </w:p>
    <w:p w14:paraId="4B6A51A3" w14:textId="77777777" w:rsidR="00513D26" w:rsidRPr="007B083D" w:rsidRDefault="00513D26" w:rsidP="00513D26">
      <w:pPr>
        <w:pStyle w:val="ListParagraph"/>
        <w:numPr>
          <w:ilvl w:val="0"/>
          <w:numId w:val="16"/>
        </w:numPr>
        <w:spacing w:before="200" w:line="276" w:lineRule="auto"/>
        <w:ind w:left="1077" w:hanging="357"/>
        <w:jc w:val="both"/>
        <w:rPr>
          <w:rFonts w:asciiTheme="majorHAnsi" w:hAnsiTheme="majorHAnsi"/>
        </w:rPr>
      </w:pPr>
      <w:r w:rsidRPr="007B083D">
        <w:rPr>
          <w:rFonts w:asciiTheme="majorHAnsi" w:hAnsiTheme="majorHAnsi"/>
        </w:rPr>
        <w:t>Communicating about the use of term ‘Support for decision making’</w:t>
      </w:r>
    </w:p>
    <w:p w14:paraId="48CAC570" w14:textId="77777777" w:rsidR="00513D26" w:rsidRPr="007B083D" w:rsidRDefault="00513D26" w:rsidP="00513D26">
      <w:pPr>
        <w:pStyle w:val="ListParagraph"/>
        <w:numPr>
          <w:ilvl w:val="0"/>
          <w:numId w:val="16"/>
        </w:numPr>
        <w:spacing w:before="200" w:line="276" w:lineRule="auto"/>
        <w:ind w:left="1077" w:hanging="357"/>
        <w:jc w:val="both"/>
        <w:rPr>
          <w:rFonts w:asciiTheme="majorHAnsi" w:hAnsiTheme="majorHAnsi"/>
        </w:rPr>
      </w:pPr>
      <w:r w:rsidRPr="007B083D">
        <w:rPr>
          <w:rFonts w:asciiTheme="majorHAnsi" w:hAnsiTheme="majorHAnsi"/>
        </w:rPr>
        <w:t>A focus on children and their parents in all NDIA activities aimed at developing support for decision making</w:t>
      </w:r>
    </w:p>
    <w:p w14:paraId="260530C2" w14:textId="77777777" w:rsidR="00513D26" w:rsidRPr="007B083D" w:rsidRDefault="00513D26" w:rsidP="00513D26">
      <w:pPr>
        <w:pStyle w:val="ListParagraph"/>
        <w:numPr>
          <w:ilvl w:val="0"/>
          <w:numId w:val="16"/>
        </w:numPr>
        <w:spacing w:before="200" w:line="276" w:lineRule="auto"/>
        <w:ind w:left="1077" w:hanging="357"/>
        <w:jc w:val="both"/>
        <w:rPr>
          <w:rFonts w:asciiTheme="majorHAnsi" w:hAnsiTheme="majorHAnsi"/>
        </w:rPr>
      </w:pPr>
      <w:r w:rsidRPr="007B083D">
        <w:rPr>
          <w:rFonts w:asciiTheme="majorHAnsi" w:hAnsiTheme="majorHAnsi"/>
        </w:rPr>
        <w:t>Ensuring all information for parents of children and young people also includes information about supporting their child to make decisions.</w:t>
      </w:r>
    </w:p>
    <w:p w14:paraId="57A1FC31" w14:textId="77777777" w:rsid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 xml:space="preserve">Ensures that the issue of support for decision making is addressed in preplanning sessions. </w:t>
      </w:r>
    </w:p>
    <w:p w14:paraId="2B805EEB" w14:textId="7C54CF52"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Explores with public advocates/guardians, the advocacy sector and funded Support Coordinators what role they may play in providing nominees.</w:t>
      </w:r>
    </w:p>
    <w:p w14:paraId="76C61DBB" w14:textId="77777777" w:rsidR="00513D26" w:rsidRPr="007B083D" w:rsidRDefault="00513D26" w:rsidP="00513D26">
      <w:pPr>
        <w:pStyle w:val="Heading2"/>
      </w:pPr>
      <w:bookmarkStart w:id="538" w:name="_Toc314811925"/>
      <w:bookmarkStart w:id="539" w:name="_Toc314824204"/>
      <w:bookmarkStart w:id="540" w:name="_Toc315358240"/>
      <w:bookmarkStart w:id="541" w:name="_Toc321391814"/>
      <w:r w:rsidRPr="007B083D">
        <w:t>Learning and culture: the IDRG recommends that the NDIA</w:t>
      </w:r>
      <w:bookmarkEnd w:id="538"/>
      <w:bookmarkEnd w:id="539"/>
      <w:r w:rsidRPr="007B083D">
        <w:t>:</w:t>
      </w:r>
      <w:bookmarkEnd w:id="540"/>
      <w:bookmarkEnd w:id="541"/>
    </w:p>
    <w:p w14:paraId="296F9043" w14:textId="0E6283AD" w:rsidR="00513D26" w:rsidRPr="00C759D1" w:rsidRDefault="00513D26" w:rsidP="00C759D1">
      <w:pPr>
        <w:pStyle w:val="ListParagraph"/>
        <w:numPr>
          <w:ilvl w:val="2"/>
          <w:numId w:val="21"/>
        </w:numPr>
        <w:spacing w:before="200" w:line="276" w:lineRule="auto"/>
        <w:ind w:left="714" w:hanging="357"/>
        <w:jc w:val="both"/>
        <w:rPr>
          <w:rFonts w:ascii="Calibri" w:hAnsi="Calibri"/>
        </w:rPr>
      </w:pPr>
      <w:r w:rsidRPr="00C759D1">
        <w:rPr>
          <w:rFonts w:ascii="Calibri" w:hAnsi="Calibri"/>
        </w:rPr>
        <w:t>Ensures that Agency and outsourced staff undertaking planning activities can describe, recognise, demonstrate and foster good support for decision making practice for participants.</w:t>
      </w:r>
    </w:p>
    <w:p w14:paraId="37FE2199" w14:textId="77777777" w:rsidR="00513D26" w:rsidRPr="007B083D" w:rsidRDefault="00513D26" w:rsidP="00513D26">
      <w:pPr>
        <w:pStyle w:val="Heading2"/>
      </w:pPr>
      <w:bookmarkStart w:id="542" w:name="_Toc314811926"/>
      <w:bookmarkStart w:id="543" w:name="_Toc314824205"/>
      <w:bookmarkStart w:id="544" w:name="_Toc315358241"/>
      <w:bookmarkStart w:id="545" w:name="_Toc321391815"/>
      <w:r>
        <w:t>Information, Linkages and Capacity Building (</w:t>
      </w:r>
      <w:r w:rsidRPr="007B083D">
        <w:t>ILCB</w:t>
      </w:r>
      <w:r>
        <w:t>)</w:t>
      </w:r>
      <w:r w:rsidRPr="007B083D">
        <w:t>: the IDRG recommends that the NDIA</w:t>
      </w:r>
      <w:bookmarkEnd w:id="542"/>
      <w:bookmarkEnd w:id="543"/>
      <w:r w:rsidRPr="007B083D">
        <w:t>:</w:t>
      </w:r>
      <w:bookmarkEnd w:id="544"/>
      <w:bookmarkEnd w:id="545"/>
    </w:p>
    <w:p w14:paraId="0EAE7CD3" w14:textId="0D845E36" w:rsidR="003A273D"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Ensures that the ILCB Commissioning Framework includes support for decision making as one of the key deliverables of funded services.</w:t>
      </w:r>
      <w:r w:rsidR="003A273D" w:rsidRPr="00C759D1">
        <w:rPr>
          <w:rFonts w:asciiTheme="majorHAnsi" w:hAnsiTheme="majorHAnsi"/>
        </w:rPr>
        <w:t xml:space="preserve"> This includes skill building opportunities for participants and a range of potential supporters.</w:t>
      </w:r>
    </w:p>
    <w:p w14:paraId="790CE61A" w14:textId="77777777" w:rsidR="00513D26" w:rsidRPr="007B083D" w:rsidRDefault="00513D26" w:rsidP="00513D26">
      <w:pPr>
        <w:pStyle w:val="Heading2"/>
      </w:pPr>
      <w:bookmarkStart w:id="546" w:name="_Toc314811927"/>
      <w:bookmarkStart w:id="547" w:name="_Toc314824206"/>
      <w:bookmarkStart w:id="548" w:name="_Toc321391816"/>
      <w:r w:rsidRPr="001D5B04">
        <w:t>Reason</w:t>
      </w:r>
      <w:r w:rsidRPr="007B083D">
        <w:t>able and necessary support: the IDRG recommends that the NDIA</w:t>
      </w:r>
      <w:bookmarkEnd w:id="546"/>
      <w:bookmarkEnd w:id="547"/>
      <w:r w:rsidRPr="007B083D">
        <w:t>:</w:t>
      </w:r>
      <w:bookmarkEnd w:id="548"/>
    </w:p>
    <w:p w14:paraId="7EE47E36" w14:textId="75650B7B"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Provides support for decision making in the plans of participants especially where capacity building in relation to support for decision making is unavailable or likely to be insufficient in the ILCB.</w:t>
      </w:r>
    </w:p>
    <w:p w14:paraId="1ECAC6BE" w14:textId="77777777" w:rsidR="00513D26" w:rsidRPr="007B083D" w:rsidRDefault="00513D26" w:rsidP="00513D26">
      <w:pPr>
        <w:pStyle w:val="Heading2"/>
      </w:pPr>
      <w:bookmarkStart w:id="549" w:name="_Toc314811928"/>
      <w:bookmarkStart w:id="550" w:name="_Toc314824207"/>
      <w:bookmarkStart w:id="551" w:name="_Toc321391817"/>
      <w:r w:rsidRPr="007B083D">
        <w:t>Market and sector development: the IDRG recommends that the NDIA</w:t>
      </w:r>
      <w:bookmarkEnd w:id="549"/>
      <w:bookmarkEnd w:id="550"/>
      <w:r w:rsidRPr="007B083D">
        <w:t>:</w:t>
      </w:r>
      <w:bookmarkEnd w:id="551"/>
    </w:p>
    <w:p w14:paraId="64373ADE" w14:textId="00EB3A0A"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Develops an item related to support for decision making in the Support Catalogue including:</w:t>
      </w:r>
    </w:p>
    <w:p w14:paraId="35DA3A4E" w14:textId="77777777" w:rsidR="00513D26" w:rsidRPr="007B083D" w:rsidRDefault="00513D26" w:rsidP="00513D26">
      <w:pPr>
        <w:pStyle w:val="ListParagraph"/>
        <w:numPr>
          <w:ilvl w:val="1"/>
          <w:numId w:val="17"/>
        </w:numPr>
        <w:spacing w:before="200" w:line="276" w:lineRule="auto"/>
        <w:ind w:left="1077" w:hanging="357"/>
        <w:jc w:val="both"/>
        <w:rPr>
          <w:rFonts w:asciiTheme="majorHAnsi" w:hAnsiTheme="majorHAnsi"/>
        </w:rPr>
      </w:pPr>
      <w:r w:rsidRPr="007B083D">
        <w:rPr>
          <w:rFonts w:asciiTheme="majorHAnsi" w:hAnsiTheme="majorHAnsi"/>
        </w:rPr>
        <w:t>A role description for supporters of decision making</w:t>
      </w:r>
    </w:p>
    <w:p w14:paraId="0FFB8C25" w14:textId="77777777" w:rsidR="00513D26" w:rsidRPr="007B083D" w:rsidRDefault="00513D26" w:rsidP="00513D26">
      <w:pPr>
        <w:pStyle w:val="ListParagraph"/>
        <w:numPr>
          <w:ilvl w:val="1"/>
          <w:numId w:val="17"/>
        </w:numPr>
        <w:spacing w:before="200" w:line="276" w:lineRule="auto"/>
        <w:ind w:left="1077" w:hanging="357"/>
        <w:jc w:val="both"/>
        <w:rPr>
          <w:rFonts w:asciiTheme="majorHAnsi" w:hAnsiTheme="majorHAnsi"/>
        </w:rPr>
      </w:pPr>
      <w:r w:rsidRPr="007B083D">
        <w:rPr>
          <w:rFonts w:asciiTheme="majorHAnsi" w:hAnsiTheme="majorHAnsi"/>
        </w:rPr>
        <w:t>An outline of the skills, competencies and personal characteristics required for a DM supporter</w:t>
      </w:r>
    </w:p>
    <w:p w14:paraId="403C17B2" w14:textId="77777777" w:rsidR="00513D26" w:rsidRPr="007B083D" w:rsidRDefault="00513D26" w:rsidP="00513D26">
      <w:pPr>
        <w:pStyle w:val="ListParagraph"/>
        <w:numPr>
          <w:ilvl w:val="1"/>
          <w:numId w:val="17"/>
        </w:numPr>
        <w:spacing w:before="200" w:line="276" w:lineRule="auto"/>
        <w:ind w:left="1077" w:hanging="357"/>
        <w:jc w:val="both"/>
        <w:rPr>
          <w:rFonts w:asciiTheme="majorHAnsi" w:hAnsiTheme="majorHAnsi"/>
        </w:rPr>
      </w:pPr>
      <w:r w:rsidRPr="007B083D">
        <w:rPr>
          <w:rFonts w:asciiTheme="majorHAnsi" w:hAnsiTheme="majorHAnsi"/>
        </w:rPr>
        <w:lastRenderedPageBreak/>
        <w:t>An outline of the core topics for training for supporters of decision making</w:t>
      </w:r>
      <w:r>
        <w:rPr>
          <w:rFonts w:asciiTheme="majorHAnsi" w:hAnsiTheme="majorHAnsi"/>
        </w:rPr>
        <w:t>.</w:t>
      </w:r>
    </w:p>
    <w:p w14:paraId="36750508" w14:textId="77777777" w:rsid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Theme="majorHAnsi" w:hAnsiTheme="majorHAnsi"/>
        </w:rPr>
        <w:t>Builds requirements in relation to demonstrating support for decision making into the provider registration process.</w:t>
      </w:r>
    </w:p>
    <w:p w14:paraId="4B666516" w14:textId="424EDCFF" w:rsidR="00513D26" w:rsidRPr="00C759D1" w:rsidRDefault="00513D26" w:rsidP="00C759D1">
      <w:pPr>
        <w:pStyle w:val="ListParagraph"/>
        <w:numPr>
          <w:ilvl w:val="2"/>
          <w:numId w:val="21"/>
        </w:numPr>
        <w:spacing w:before="200" w:line="276" w:lineRule="auto"/>
        <w:ind w:left="714" w:hanging="357"/>
        <w:jc w:val="both"/>
        <w:rPr>
          <w:rFonts w:asciiTheme="majorHAnsi" w:hAnsiTheme="majorHAnsi"/>
        </w:rPr>
      </w:pPr>
      <w:r w:rsidRPr="00C759D1">
        <w:rPr>
          <w:rFonts w:ascii="Calibri" w:hAnsi="Calibri"/>
        </w:rPr>
        <w:t>Undertakes a targeted registration process to encourage user led capacity building organisations to register in the Assist Life Stages Transition cluster to provide training and support for decision making and Support Coordination.</w:t>
      </w:r>
    </w:p>
    <w:p w14:paraId="722AE588" w14:textId="77777777" w:rsidR="00347A0F" w:rsidRPr="00CF0BB9" w:rsidRDefault="00347A0F" w:rsidP="00CF0BB9">
      <w:pPr>
        <w:spacing w:before="200" w:line="276" w:lineRule="auto"/>
        <w:rPr>
          <w:rFonts w:asciiTheme="majorHAnsi" w:hAnsiTheme="majorHAnsi"/>
        </w:rPr>
      </w:pPr>
    </w:p>
    <w:sectPr w:rsidR="00347A0F" w:rsidRPr="00CF0BB9" w:rsidSect="00654FC8">
      <w:headerReference w:type="default" r:id="rId14"/>
      <w:footerReference w:type="default" r:id="rId15"/>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8CCF" w14:textId="77777777" w:rsidR="003A44BD" w:rsidRDefault="003A44BD" w:rsidP="00921E1A">
      <w:r>
        <w:separator/>
      </w:r>
    </w:p>
  </w:endnote>
  <w:endnote w:type="continuationSeparator" w:id="0">
    <w:p w14:paraId="64DFBA71" w14:textId="77777777" w:rsidR="003A44BD" w:rsidRDefault="003A44BD" w:rsidP="0092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unknown-5--">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BD72" w14:textId="417E3271" w:rsidR="003A44BD" w:rsidRPr="008F49C7" w:rsidRDefault="003A44BD">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Intellectual Disability Reference Group </w:t>
    </w:r>
    <w:r w:rsidRPr="008F49C7">
      <w:rPr>
        <w:rFonts w:ascii="Arial" w:eastAsiaTheme="majorEastAsia" w:hAnsi="Arial" w:cs="Arial"/>
        <w:sz w:val="20"/>
        <w:szCs w:val="20"/>
      </w:rPr>
      <w:ptab w:relativeTo="margin" w:alignment="right" w:leader="none"/>
    </w:r>
    <w:r w:rsidRPr="008F49C7">
      <w:rPr>
        <w:rFonts w:ascii="Arial" w:eastAsiaTheme="majorEastAsia" w:hAnsi="Arial" w:cs="Arial"/>
        <w:sz w:val="20"/>
        <w:szCs w:val="20"/>
      </w:rPr>
      <w:t xml:space="preserve">Page </w:t>
    </w:r>
    <w:r w:rsidRPr="008F49C7">
      <w:rPr>
        <w:rFonts w:ascii="Arial" w:eastAsiaTheme="minorEastAsia" w:hAnsi="Arial" w:cs="Arial"/>
        <w:sz w:val="20"/>
        <w:szCs w:val="20"/>
      </w:rPr>
      <w:fldChar w:fldCharType="begin"/>
    </w:r>
    <w:r w:rsidRPr="008F49C7">
      <w:rPr>
        <w:rFonts w:ascii="Arial" w:hAnsi="Arial" w:cs="Arial"/>
        <w:sz w:val="20"/>
        <w:szCs w:val="20"/>
      </w:rPr>
      <w:instrText xml:space="preserve"> PAGE   \* MERGEFORMAT </w:instrText>
    </w:r>
    <w:r w:rsidRPr="008F49C7">
      <w:rPr>
        <w:rFonts w:ascii="Arial" w:eastAsiaTheme="minorEastAsia" w:hAnsi="Arial" w:cs="Arial"/>
        <w:sz w:val="20"/>
        <w:szCs w:val="20"/>
      </w:rPr>
      <w:fldChar w:fldCharType="separate"/>
    </w:r>
    <w:r w:rsidR="00E54276" w:rsidRPr="00E54276">
      <w:rPr>
        <w:rFonts w:ascii="Arial" w:eastAsiaTheme="majorEastAsia" w:hAnsi="Arial" w:cs="Arial"/>
        <w:noProof/>
        <w:sz w:val="20"/>
        <w:szCs w:val="20"/>
      </w:rPr>
      <w:t>2</w:t>
    </w:r>
    <w:r w:rsidRPr="008F49C7">
      <w:rPr>
        <w:rFonts w:ascii="Arial" w:eastAsiaTheme="majorEastAsia" w:hAnsi="Arial" w:cs="Arial"/>
        <w:noProof/>
        <w:sz w:val="20"/>
        <w:szCs w:val="20"/>
      </w:rPr>
      <w:fldChar w:fldCharType="end"/>
    </w:r>
  </w:p>
  <w:p w14:paraId="45789FBF" w14:textId="77777777" w:rsidR="003A44BD" w:rsidRDefault="003A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6E2B" w14:textId="77777777" w:rsidR="003A44BD" w:rsidRDefault="003A44BD" w:rsidP="00921E1A">
      <w:r>
        <w:separator/>
      </w:r>
    </w:p>
  </w:footnote>
  <w:footnote w:type="continuationSeparator" w:id="0">
    <w:p w14:paraId="0F3DCBA4" w14:textId="77777777" w:rsidR="003A44BD" w:rsidRDefault="003A44BD" w:rsidP="00921E1A">
      <w:r>
        <w:continuationSeparator/>
      </w:r>
    </w:p>
  </w:footnote>
  <w:footnote w:id="1">
    <w:p w14:paraId="1BF41349" w14:textId="77777777" w:rsidR="003A44BD" w:rsidRPr="009F2D5D" w:rsidRDefault="003A44BD" w:rsidP="004B77FD">
      <w:pPr>
        <w:pStyle w:val="FootnoteText"/>
        <w:rPr>
          <w:lang w:val="en-US"/>
        </w:rPr>
      </w:pPr>
      <w:r>
        <w:rPr>
          <w:rStyle w:val="FootnoteReference"/>
        </w:rPr>
        <w:footnoteRef/>
      </w:r>
      <w:r>
        <w:t xml:space="preserve"> </w:t>
      </w:r>
      <w:r w:rsidRPr="009F2D5D">
        <w:rPr>
          <w:rFonts w:asciiTheme="majorHAnsi" w:hAnsiTheme="majorHAnsi"/>
        </w:rPr>
        <w:t>A network set up in 2012 to facilitate the implementation of supported decision making in Australia. The ASDMN has more than 80 members including people with disability, families and members involved in service delivery, advocacy, government and academics. Government members contribute on the basis that their input is not taken to commit their government to a particular course of action</w:t>
      </w:r>
      <w:r>
        <w:t>.</w:t>
      </w:r>
    </w:p>
    <w:p w14:paraId="4477A9F8" w14:textId="174A643C" w:rsidR="003A44BD" w:rsidRPr="004B77FD" w:rsidRDefault="003A44BD">
      <w:pPr>
        <w:pStyle w:val="FootnoteText"/>
        <w:rPr>
          <w:lang w:val="en-US"/>
        </w:rPr>
      </w:pPr>
    </w:p>
  </w:footnote>
  <w:footnote w:id="2">
    <w:p w14:paraId="28D6E2AC" w14:textId="77777777" w:rsidR="003A44BD" w:rsidRPr="002F08CC" w:rsidRDefault="003A44BD" w:rsidP="008407C0">
      <w:pPr>
        <w:pStyle w:val="FootnoteText"/>
        <w:rPr>
          <w:lang w:val="en-US"/>
        </w:rPr>
      </w:pPr>
      <w:r>
        <w:rPr>
          <w:rStyle w:val="FootnoteReference"/>
        </w:rPr>
        <w:footnoteRef/>
      </w:r>
      <w:r>
        <w:t xml:space="preserve"> </w:t>
      </w:r>
      <w:r w:rsidRPr="00B93796">
        <w:rPr>
          <w:rFonts w:ascii="Calibri" w:hAnsi="Calibri"/>
        </w:rPr>
        <w:t>The framework for support for decision making (Bigby and Douglas, 2015, 15) assists a supporter to identify and describe the decision in ways that retain will and preferences as the primary focus while guiding the supporter to take account of scope, who is involved, consequences, constraints and time frames</w:t>
      </w:r>
    </w:p>
  </w:footnote>
  <w:footnote w:id="3">
    <w:p w14:paraId="793FC519" w14:textId="77777777" w:rsidR="003A44BD" w:rsidRPr="00856A7E" w:rsidRDefault="003A44BD" w:rsidP="00030E99">
      <w:pPr>
        <w:rPr>
          <w:rFonts w:ascii="Calibri" w:hAnsi="Calibri"/>
          <w:sz w:val="20"/>
          <w:szCs w:val="20"/>
        </w:rPr>
      </w:pPr>
      <w:r w:rsidRPr="00856A7E">
        <w:rPr>
          <w:rStyle w:val="FootnoteReference"/>
          <w:rFonts w:ascii="Calibri" w:hAnsi="Calibri"/>
          <w:sz w:val="20"/>
          <w:szCs w:val="20"/>
        </w:rPr>
        <w:footnoteRef/>
      </w:r>
      <w:r w:rsidRPr="00856A7E">
        <w:rPr>
          <w:rFonts w:ascii="Calibri" w:hAnsi="Calibri"/>
          <w:sz w:val="20"/>
          <w:szCs w:val="20"/>
        </w:rPr>
        <w:t xml:space="preserve"> Operational Guideline – Nominees – Duties and Removal of Nominee point 8</w:t>
      </w:r>
    </w:p>
  </w:footnote>
  <w:footnote w:id="4">
    <w:p w14:paraId="1DF8B7D4" w14:textId="77777777" w:rsidR="003A44BD" w:rsidRPr="00856A7E" w:rsidRDefault="003A44BD" w:rsidP="001332B6">
      <w:pPr>
        <w:pStyle w:val="FootnoteText"/>
        <w:rPr>
          <w:rFonts w:ascii="Calibri" w:hAnsi="Calibri"/>
        </w:rPr>
      </w:pPr>
      <w:r w:rsidRPr="00856A7E">
        <w:rPr>
          <w:rStyle w:val="FootnoteReference"/>
          <w:rFonts w:ascii="Calibri" w:hAnsi="Calibri"/>
        </w:rPr>
        <w:footnoteRef/>
      </w:r>
      <w:r w:rsidRPr="00856A7E">
        <w:rPr>
          <w:rFonts w:ascii="Calibri" w:hAnsi="Calibri"/>
        </w:rPr>
        <w:t xml:space="preserve"> One recent example is the Powers of Attorney Act, 2014 in Victoria that has created supportive attorneys.  </w:t>
      </w:r>
    </w:p>
  </w:footnote>
  <w:footnote w:id="5">
    <w:p w14:paraId="69B0F2E4" w14:textId="77777777" w:rsidR="003A44BD" w:rsidRPr="009F2D5D" w:rsidRDefault="003A44BD" w:rsidP="001332B6">
      <w:pPr>
        <w:pStyle w:val="FootnoteText"/>
        <w:rPr>
          <w:lang w:val="en-US"/>
        </w:rPr>
      </w:pPr>
      <w:r w:rsidRPr="00856A7E">
        <w:rPr>
          <w:rStyle w:val="FootnoteReference"/>
          <w:rFonts w:ascii="Calibri" w:hAnsi="Calibri"/>
        </w:rPr>
        <w:footnoteRef/>
      </w:r>
      <w:r w:rsidRPr="00856A7E">
        <w:rPr>
          <w:rFonts w:ascii="Calibri" w:hAnsi="Calibri"/>
        </w:rPr>
        <w:t xml:space="preserve"> A network set up in 2012 to facilitate the implementation of supported decision making in Australia. The ASDMN has more than 80 members including people with disability, families and members involved in service delivery, advocacy, government and academics. Government members contribute on the basis that their input </w:t>
      </w:r>
      <w:r w:rsidRPr="009F2D5D">
        <w:rPr>
          <w:rFonts w:asciiTheme="majorHAnsi" w:hAnsiTheme="majorHAnsi"/>
        </w:rPr>
        <w:t>is not taken to commit their government to a particular course of action</w:t>
      </w:r>
      <w:r>
        <w:t>.</w:t>
      </w:r>
    </w:p>
  </w:footnote>
  <w:footnote w:id="6">
    <w:p w14:paraId="03D8BFF0" w14:textId="77777777" w:rsidR="003A44BD" w:rsidRPr="009E4CD9" w:rsidRDefault="003A44BD" w:rsidP="009D1A74">
      <w:pPr>
        <w:pStyle w:val="FootnoteText"/>
        <w:rPr>
          <w:rFonts w:ascii="Calibri" w:hAnsi="Calibri"/>
        </w:rPr>
      </w:pPr>
      <w:r w:rsidRPr="009E4CD9">
        <w:rPr>
          <w:rStyle w:val="FootnoteReference"/>
          <w:rFonts w:ascii="Calibri" w:eastAsiaTheme="majorEastAsia" w:hAnsi="Calibri"/>
        </w:rPr>
        <w:footnoteRef/>
      </w:r>
      <w:r w:rsidRPr="009E4CD9">
        <w:rPr>
          <w:rFonts w:ascii="Calibri" w:hAnsi="Calibri"/>
        </w:rPr>
        <w:t xml:space="preserve"> UN General Comment (p.6).</w:t>
      </w:r>
    </w:p>
  </w:footnote>
  <w:footnote w:id="7">
    <w:p w14:paraId="3240E179" w14:textId="77777777" w:rsidR="003A44BD" w:rsidRPr="002F08CC" w:rsidRDefault="003A44BD" w:rsidP="00513D26">
      <w:pPr>
        <w:pStyle w:val="FootnoteText"/>
        <w:rPr>
          <w:lang w:val="en-US"/>
        </w:rPr>
      </w:pPr>
      <w:r>
        <w:rPr>
          <w:rStyle w:val="FootnoteReference"/>
        </w:rPr>
        <w:footnoteRef/>
      </w:r>
      <w:r>
        <w:t xml:space="preserve"> </w:t>
      </w:r>
      <w:r w:rsidRPr="00B93796">
        <w:rPr>
          <w:rFonts w:ascii="Calibri" w:hAnsi="Calibri"/>
        </w:rPr>
        <w:t>The framework for support for decision making (Bigby and Douglas, 2015, 15) assists a supporter to identify and describe the decision in ways that retain will and preferences as the primary focus while guiding the supporter to take account of scope, who is involved, consequences, constraints and time frames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58AB" w14:textId="77777777" w:rsidR="003A44BD" w:rsidRDefault="003A44BD">
    <w:pPr>
      <w:pStyle w:val="Header"/>
    </w:pPr>
  </w:p>
  <w:p w14:paraId="194B5971" w14:textId="18186542" w:rsidR="003A44BD" w:rsidRPr="008F49C7" w:rsidRDefault="003A44BD" w:rsidP="00DF28E2">
    <w:pPr>
      <w:pStyle w:val="Header"/>
      <w:pBdr>
        <w:bottom w:val="single" w:sz="4" w:space="1" w:color="auto"/>
      </w:pBdr>
      <w:rPr>
        <w:rFonts w:ascii="Arial" w:hAnsi="Arial" w:cs="Arial"/>
        <w:sz w:val="20"/>
        <w:szCs w:val="20"/>
      </w:rPr>
    </w:pPr>
    <w:r>
      <w:rPr>
        <w:rFonts w:ascii="Arial" w:hAnsi="Arial" w:cs="Arial"/>
        <w:sz w:val="20"/>
        <w:szCs w:val="20"/>
      </w:rPr>
      <w:t xml:space="preserve">Supports for decision making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E45"/>
    <w:multiLevelType w:val="hybridMultilevel"/>
    <w:tmpl w:val="98C65E0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42A1F"/>
    <w:multiLevelType w:val="hybridMultilevel"/>
    <w:tmpl w:val="5532C94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4535"/>
    <w:multiLevelType w:val="hybridMultilevel"/>
    <w:tmpl w:val="87A66A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11A"/>
    <w:multiLevelType w:val="multilevel"/>
    <w:tmpl w:val="EA5E96EA"/>
    <w:numStyleLink w:val="KeyPoints"/>
  </w:abstractNum>
  <w:abstractNum w:abstractNumId="4" w15:restartNumberingAfterBreak="0">
    <w:nsid w:val="1B804366"/>
    <w:multiLevelType w:val="hybridMultilevel"/>
    <w:tmpl w:val="D92E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0C2B"/>
    <w:multiLevelType w:val="hybridMultilevel"/>
    <w:tmpl w:val="A5D0A83A"/>
    <w:lvl w:ilvl="0" w:tplc="4600D89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74DA4"/>
    <w:multiLevelType w:val="hybridMultilevel"/>
    <w:tmpl w:val="A6E6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48EB"/>
    <w:multiLevelType w:val="hybridMultilevel"/>
    <w:tmpl w:val="03343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F78EE"/>
    <w:multiLevelType w:val="hybridMultilevel"/>
    <w:tmpl w:val="3E96616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9731B"/>
    <w:multiLevelType w:val="hybridMultilevel"/>
    <w:tmpl w:val="33B6201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D37FE"/>
    <w:multiLevelType w:val="hybridMultilevel"/>
    <w:tmpl w:val="7B305E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93D1E"/>
    <w:multiLevelType w:val="hybridMultilevel"/>
    <w:tmpl w:val="E6F6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65152"/>
    <w:multiLevelType w:val="hybridMultilevel"/>
    <w:tmpl w:val="0A94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26532"/>
    <w:multiLevelType w:val="hybridMultilevel"/>
    <w:tmpl w:val="F38C024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53FAD"/>
    <w:multiLevelType w:val="hybridMultilevel"/>
    <w:tmpl w:val="1BDC060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120F57"/>
    <w:multiLevelType w:val="hybridMultilevel"/>
    <w:tmpl w:val="4524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24211A"/>
    <w:multiLevelType w:val="hybridMultilevel"/>
    <w:tmpl w:val="E31AE762"/>
    <w:lvl w:ilvl="0" w:tplc="4600D890">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1CD6C3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165CB"/>
    <w:multiLevelType w:val="hybridMultilevel"/>
    <w:tmpl w:val="ECBC69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41D70947"/>
    <w:multiLevelType w:val="hybridMultilevel"/>
    <w:tmpl w:val="580E781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ED25E6E"/>
    <w:multiLevelType w:val="hybridMultilevel"/>
    <w:tmpl w:val="EB62B6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3"/>
  </w:num>
  <w:num w:numId="3">
    <w:abstractNumId w:val="19"/>
  </w:num>
  <w:num w:numId="4">
    <w:abstractNumId w:val="12"/>
  </w:num>
  <w:num w:numId="5">
    <w:abstractNumId w:val="4"/>
  </w:num>
  <w:num w:numId="6">
    <w:abstractNumId w:val="17"/>
  </w:num>
  <w:num w:numId="7">
    <w:abstractNumId w:val="2"/>
  </w:num>
  <w:num w:numId="8">
    <w:abstractNumId w:val="15"/>
  </w:num>
  <w:num w:numId="9">
    <w:abstractNumId w:val="6"/>
  </w:num>
  <w:num w:numId="10">
    <w:abstractNumId w:val="14"/>
  </w:num>
  <w:num w:numId="11">
    <w:abstractNumId w:val="8"/>
  </w:num>
  <w:num w:numId="12">
    <w:abstractNumId w:val="18"/>
  </w:num>
  <w:num w:numId="13">
    <w:abstractNumId w:val="5"/>
  </w:num>
  <w:num w:numId="14">
    <w:abstractNumId w:val="11"/>
  </w:num>
  <w:num w:numId="15">
    <w:abstractNumId w:val="20"/>
  </w:num>
  <w:num w:numId="16">
    <w:abstractNumId w:val="13"/>
  </w:num>
  <w:num w:numId="17">
    <w:abstractNumId w:val="1"/>
  </w:num>
  <w:num w:numId="18">
    <w:abstractNumId w:val="0"/>
  </w:num>
  <w:num w:numId="19">
    <w:abstractNumId w:val="9"/>
  </w:num>
  <w:num w:numId="20">
    <w:abstractNumId w:val="7"/>
  </w:num>
  <w:num w:numId="21">
    <w:abstractNumId w:val="16"/>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4B"/>
    <w:rsid w:val="000055E6"/>
    <w:rsid w:val="00005CB6"/>
    <w:rsid w:val="00013612"/>
    <w:rsid w:val="000141E3"/>
    <w:rsid w:val="00016CBE"/>
    <w:rsid w:val="000200E2"/>
    <w:rsid w:val="00024E08"/>
    <w:rsid w:val="000265B1"/>
    <w:rsid w:val="00030E99"/>
    <w:rsid w:val="00031BC7"/>
    <w:rsid w:val="00037FE7"/>
    <w:rsid w:val="0004345E"/>
    <w:rsid w:val="00044D8E"/>
    <w:rsid w:val="00046724"/>
    <w:rsid w:val="00050645"/>
    <w:rsid w:val="00050864"/>
    <w:rsid w:val="00054264"/>
    <w:rsid w:val="000570BF"/>
    <w:rsid w:val="00062ABE"/>
    <w:rsid w:val="0006639A"/>
    <w:rsid w:val="00066CF5"/>
    <w:rsid w:val="00070786"/>
    <w:rsid w:val="000715BD"/>
    <w:rsid w:val="00071CC7"/>
    <w:rsid w:val="00073752"/>
    <w:rsid w:val="00080032"/>
    <w:rsid w:val="00080226"/>
    <w:rsid w:val="000821BA"/>
    <w:rsid w:val="00082B8E"/>
    <w:rsid w:val="00083F11"/>
    <w:rsid w:val="00086302"/>
    <w:rsid w:val="000930EF"/>
    <w:rsid w:val="00094E53"/>
    <w:rsid w:val="00095C06"/>
    <w:rsid w:val="0009730E"/>
    <w:rsid w:val="000A2C79"/>
    <w:rsid w:val="000A3725"/>
    <w:rsid w:val="000A4472"/>
    <w:rsid w:val="000C0F02"/>
    <w:rsid w:val="000C16DF"/>
    <w:rsid w:val="000C5F96"/>
    <w:rsid w:val="000D1F49"/>
    <w:rsid w:val="000D22BF"/>
    <w:rsid w:val="000D3856"/>
    <w:rsid w:val="000E3AC6"/>
    <w:rsid w:val="000E4AE0"/>
    <w:rsid w:val="000E7868"/>
    <w:rsid w:val="000F26CD"/>
    <w:rsid w:val="000F5ECE"/>
    <w:rsid w:val="000F6E45"/>
    <w:rsid w:val="00104EC0"/>
    <w:rsid w:val="0011092D"/>
    <w:rsid w:val="00123DCE"/>
    <w:rsid w:val="00130364"/>
    <w:rsid w:val="00130D33"/>
    <w:rsid w:val="001332B6"/>
    <w:rsid w:val="00133627"/>
    <w:rsid w:val="00140E8E"/>
    <w:rsid w:val="00147E83"/>
    <w:rsid w:val="001562B5"/>
    <w:rsid w:val="00157B7F"/>
    <w:rsid w:val="001606E0"/>
    <w:rsid w:val="001615B4"/>
    <w:rsid w:val="001633E2"/>
    <w:rsid w:val="001644EC"/>
    <w:rsid w:val="00164EDF"/>
    <w:rsid w:val="00165CF4"/>
    <w:rsid w:val="001717C9"/>
    <w:rsid w:val="001733BB"/>
    <w:rsid w:val="00174C89"/>
    <w:rsid w:val="00176A84"/>
    <w:rsid w:val="001865BD"/>
    <w:rsid w:val="001A2B12"/>
    <w:rsid w:val="001A3B38"/>
    <w:rsid w:val="001A63E6"/>
    <w:rsid w:val="001B50DF"/>
    <w:rsid w:val="001B7B40"/>
    <w:rsid w:val="001C0187"/>
    <w:rsid w:val="001C02F5"/>
    <w:rsid w:val="001C156B"/>
    <w:rsid w:val="001C267B"/>
    <w:rsid w:val="001C3854"/>
    <w:rsid w:val="001D4547"/>
    <w:rsid w:val="001D482F"/>
    <w:rsid w:val="001D5B04"/>
    <w:rsid w:val="001D701A"/>
    <w:rsid w:val="001D7D7B"/>
    <w:rsid w:val="001E07C1"/>
    <w:rsid w:val="001E398A"/>
    <w:rsid w:val="001F7178"/>
    <w:rsid w:val="002002F5"/>
    <w:rsid w:val="00211A37"/>
    <w:rsid w:val="00212ED9"/>
    <w:rsid w:val="00235685"/>
    <w:rsid w:val="002415FA"/>
    <w:rsid w:val="00244434"/>
    <w:rsid w:val="002478CD"/>
    <w:rsid w:val="0025015B"/>
    <w:rsid w:val="00251B91"/>
    <w:rsid w:val="00253F4B"/>
    <w:rsid w:val="00257133"/>
    <w:rsid w:val="00260FE9"/>
    <w:rsid w:val="002636D0"/>
    <w:rsid w:val="0026573C"/>
    <w:rsid w:val="00266815"/>
    <w:rsid w:val="00274D07"/>
    <w:rsid w:val="00276D39"/>
    <w:rsid w:val="002850AB"/>
    <w:rsid w:val="00287624"/>
    <w:rsid w:val="00294C5B"/>
    <w:rsid w:val="00295B2A"/>
    <w:rsid w:val="002964A2"/>
    <w:rsid w:val="002A0C27"/>
    <w:rsid w:val="002A3142"/>
    <w:rsid w:val="002A5256"/>
    <w:rsid w:val="002A567A"/>
    <w:rsid w:val="002B0835"/>
    <w:rsid w:val="002B32D6"/>
    <w:rsid w:val="002B6137"/>
    <w:rsid w:val="002B6A20"/>
    <w:rsid w:val="002B7C72"/>
    <w:rsid w:val="002C0CAF"/>
    <w:rsid w:val="002C0E85"/>
    <w:rsid w:val="002C12B9"/>
    <w:rsid w:val="002C1CDB"/>
    <w:rsid w:val="002C3A32"/>
    <w:rsid w:val="002C622C"/>
    <w:rsid w:val="002D3F03"/>
    <w:rsid w:val="002E0631"/>
    <w:rsid w:val="002E06DE"/>
    <w:rsid w:val="002E11F0"/>
    <w:rsid w:val="002E4E3D"/>
    <w:rsid w:val="002E4FC7"/>
    <w:rsid w:val="002E6D03"/>
    <w:rsid w:val="002E7F43"/>
    <w:rsid w:val="002F08CC"/>
    <w:rsid w:val="002F3DEE"/>
    <w:rsid w:val="002F463A"/>
    <w:rsid w:val="002F6B7F"/>
    <w:rsid w:val="00300A66"/>
    <w:rsid w:val="003024A3"/>
    <w:rsid w:val="00311723"/>
    <w:rsid w:val="003161A4"/>
    <w:rsid w:val="0031696A"/>
    <w:rsid w:val="003224AB"/>
    <w:rsid w:val="00325796"/>
    <w:rsid w:val="003314F7"/>
    <w:rsid w:val="00336603"/>
    <w:rsid w:val="00337040"/>
    <w:rsid w:val="00337242"/>
    <w:rsid w:val="00340DA5"/>
    <w:rsid w:val="00343365"/>
    <w:rsid w:val="00345A11"/>
    <w:rsid w:val="00347A0F"/>
    <w:rsid w:val="00354CC1"/>
    <w:rsid w:val="00362777"/>
    <w:rsid w:val="00363D03"/>
    <w:rsid w:val="0036432B"/>
    <w:rsid w:val="003643CE"/>
    <w:rsid w:val="00370D24"/>
    <w:rsid w:val="00374657"/>
    <w:rsid w:val="0038221E"/>
    <w:rsid w:val="00382BF1"/>
    <w:rsid w:val="00383EC2"/>
    <w:rsid w:val="00385456"/>
    <w:rsid w:val="00386F10"/>
    <w:rsid w:val="00391989"/>
    <w:rsid w:val="00392493"/>
    <w:rsid w:val="00392A56"/>
    <w:rsid w:val="00393509"/>
    <w:rsid w:val="00393C18"/>
    <w:rsid w:val="00396D1D"/>
    <w:rsid w:val="003974E2"/>
    <w:rsid w:val="003A0908"/>
    <w:rsid w:val="003A2535"/>
    <w:rsid w:val="003A273D"/>
    <w:rsid w:val="003A2BF7"/>
    <w:rsid w:val="003A44BD"/>
    <w:rsid w:val="003B305D"/>
    <w:rsid w:val="003B3AC7"/>
    <w:rsid w:val="003B545E"/>
    <w:rsid w:val="003B5E9C"/>
    <w:rsid w:val="003C0D2A"/>
    <w:rsid w:val="003C2797"/>
    <w:rsid w:val="003C3C68"/>
    <w:rsid w:val="003C3C89"/>
    <w:rsid w:val="003E091C"/>
    <w:rsid w:val="003E10DA"/>
    <w:rsid w:val="003F07FA"/>
    <w:rsid w:val="003F1F12"/>
    <w:rsid w:val="004004F2"/>
    <w:rsid w:val="0040754C"/>
    <w:rsid w:val="004105E5"/>
    <w:rsid w:val="00411625"/>
    <w:rsid w:val="00414660"/>
    <w:rsid w:val="00422988"/>
    <w:rsid w:val="004250F0"/>
    <w:rsid w:val="00434187"/>
    <w:rsid w:val="00435C01"/>
    <w:rsid w:val="00452E3B"/>
    <w:rsid w:val="00456A81"/>
    <w:rsid w:val="004614A5"/>
    <w:rsid w:val="00467D5D"/>
    <w:rsid w:val="00476F8D"/>
    <w:rsid w:val="0048072B"/>
    <w:rsid w:val="00481A1C"/>
    <w:rsid w:val="0048238B"/>
    <w:rsid w:val="00484F87"/>
    <w:rsid w:val="00485C64"/>
    <w:rsid w:val="00486B10"/>
    <w:rsid w:val="00486F19"/>
    <w:rsid w:val="00487D29"/>
    <w:rsid w:val="0049299C"/>
    <w:rsid w:val="00492A25"/>
    <w:rsid w:val="00492C17"/>
    <w:rsid w:val="00495C2B"/>
    <w:rsid w:val="00496F72"/>
    <w:rsid w:val="004A0314"/>
    <w:rsid w:val="004A4C68"/>
    <w:rsid w:val="004B1ADB"/>
    <w:rsid w:val="004B5B43"/>
    <w:rsid w:val="004B77FD"/>
    <w:rsid w:val="004B780C"/>
    <w:rsid w:val="004C6C63"/>
    <w:rsid w:val="004C74BE"/>
    <w:rsid w:val="004C7F22"/>
    <w:rsid w:val="004D02A4"/>
    <w:rsid w:val="004D26AD"/>
    <w:rsid w:val="004D276B"/>
    <w:rsid w:val="004D2A6F"/>
    <w:rsid w:val="004D6F59"/>
    <w:rsid w:val="004E24E8"/>
    <w:rsid w:val="004E7C59"/>
    <w:rsid w:val="004F579B"/>
    <w:rsid w:val="004F7731"/>
    <w:rsid w:val="0050275C"/>
    <w:rsid w:val="00507859"/>
    <w:rsid w:val="005109E8"/>
    <w:rsid w:val="005131CB"/>
    <w:rsid w:val="00513D26"/>
    <w:rsid w:val="005174BA"/>
    <w:rsid w:val="00521649"/>
    <w:rsid w:val="00535521"/>
    <w:rsid w:val="00535F10"/>
    <w:rsid w:val="00537344"/>
    <w:rsid w:val="005403B6"/>
    <w:rsid w:val="00540931"/>
    <w:rsid w:val="00541519"/>
    <w:rsid w:val="0055375A"/>
    <w:rsid w:val="005554DC"/>
    <w:rsid w:val="00555D3C"/>
    <w:rsid w:val="0055782B"/>
    <w:rsid w:val="00557A12"/>
    <w:rsid w:val="00557A59"/>
    <w:rsid w:val="005629E9"/>
    <w:rsid w:val="00562BEC"/>
    <w:rsid w:val="00562C0B"/>
    <w:rsid w:val="005643F9"/>
    <w:rsid w:val="005655E7"/>
    <w:rsid w:val="005670C6"/>
    <w:rsid w:val="005673CD"/>
    <w:rsid w:val="00567FEE"/>
    <w:rsid w:val="005718F9"/>
    <w:rsid w:val="005728B9"/>
    <w:rsid w:val="005742CE"/>
    <w:rsid w:val="00581E25"/>
    <w:rsid w:val="00582C80"/>
    <w:rsid w:val="0058613B"/>
    <w:rsid w:val="00590B24"/>
    <w:rsid w:val="00592AB2"/>
    <w:rsid w:val="00593C28"/>
    <w:rsid w:val="005959F2"/>
    <w:rsid w:val="00595A84"/>
    <w:rsid w:val="005A3A5F"/>
    <w:rsid w:val="005A77C8"/>
    <w:rsid w:val="005B683E"/>
    <w:rsid w:val="005B7165"/>
    <w:rsid w:val="005C0284"/>
    <w:rsid w:val="005C25A2"/>
    <w:rsid w:val="005C37C5"/>
    <w:rsid w:val="005D4DA7"/>
    <w:rsid w:val="005D4F8F"/>
    <w:rsid w:val="005D581E"/>
    <w:rsid w:val="005E00E6"/>
    <w:rsid w:val="005E16E7"/>
    <w:rsid w:val="005E4148"/>
    <w:rsid w:val="005F0EA9"/>
    <w:rsid w:val="005F5086"/>
    <w:rsid w:val="005F549A"/>
    <w:rsid w:val="00601443"/>
    <w:rsid w:val="00601498"/>
    <w:rsid w:val="00602F2F"/>
    <w:rsid w:val="0061163F"/>
    <w:rsid w:val="0061476A"/>
    <w:rsid w:val="00624656"/>
    <w:rsid w:val="006279C7"/>
    <w:rsid w:val="00634D18"/>
    <w:rsid w:val="00641924"/>
    <w:rsid w:val="006431CD"/>
    <w:rsid w:val="00643A64"/>
    <w:rsid w:val="0064428C"/>
    <w:rsid w:val="00645BEE"/>
    <w:rsid w:val="00650324"/>
    <w:rsid w:val="00650DBA"/>
    <w:rsid w:val="00651739"/>
    <w:rsid w:val="006532FB"/>
    <w:rsid w:val="00653B06"/>
    <w:rsid w:val="00654FC8"/>
    <w:rsid w:val="00656858"/>
    <w:rsid w:val="00656C26"/>
    <w:rsid w:val="00664AEE"/>
    <w:rsid w:val="0066530A"/>
    <w:rsid w:val="00666876"/>
    <w:rsid w:val="00670923"/>
    <w:rsid w:val="00674113"/>
    <w:rsid w:val="00682CE0"/>
    <w:rsid w:val="006850CC"/>
    <w:rsid w:val="00686DB8"/>
    <w:rsid w:val="00693A38"/>
    <w:rsid w:val="006A12BC"/>
    <w:rsid w:val="006A360E"/>
    <w:rsid w:val="006A4443"/>
    <w:rsid w:val="006A5684"/>
    <w:rsid w:val="006B3E16"/>
    <w:rsid w:val="006B4A9C"/>
    <w:rsid w:val="006B7F6A"/>
    <w:rsid w:val="006C1DDF"/>
    <w:rsid w:val="006D228C"/>
    <w:rsid w:val="006D5710"/>
    <w:rsid w:val="006E02C5"/>
    <w:rsid w:val="006E05DB"/>
    <w:rsid w:val="006E7A1C"/>
    <w:rsid w:val="006F0C4A"/>
    <w:rsid w:val="006F1039"/>
    <w:rsid w:val="006F2DAD"/>
    <w:rsid w:val="006F4C73"/>
    <w:rsid w:val="00700EE6"/>
    <w:rsid w:val="0070281E"/>
    <w:rsid w:val="0070313B"/>
    <w:rsid w:val="00707B88"/>
    <w:rsid w:val="00707D78"/>
    <w:rsid w:val="00710815"/>
    <w:rsid w:val="00720AC2"/>
    <w:rsid w:val="00721585"/>
    <w:rsid w:val="0072263C"/>
    <w:rsid w:val="00725379"/>
    <w:rsid w:val="007313DA"/>
    <w:rsid w:val="00733D27"/>
    <w:rsid w:val="00733D4D"/>
    <w:rsid w:val="007369AE"/>
    <w:rsid w:val="00740001"/>
    <w:rsid w:val="0074319C"/>
    <w:rsid w:val="00743997"/>
    <w:rsid w:val="007441F0"/>
    <w:rsid w:val="007511C6"/>
    <w:rsid w:val="007517F9"/>
    <w:rsid w:val="00751E1D"/>
    <w:rsid w:val="007562E4"/>
    <w:rsid w:val="00760A6A"/>
    <w:rsid w:val="00762892"/>
    <w:rsid w:val="0076382E"/>
    <w:rsid w:val="0076622C"/>
    <w:rsid w:val="0077100D"/>
    <w:rsid w:val="00772A92"/>
    <w:rsid w:val="007746B0"/>
    <w:rsid w:val="007764B9"/>
    <w:rsid w:val="00786FED"/>
    <w:rsid w:val="00787C00"/>
    <w:rsid w:val="007918F1"/>
    <w:rsid w:val="00791B8E"/>
    <w:rsid w:val="007924D0"/>
    <w:rsid w:val="007936A7"/>
    <w:rsid w:val="00793DF2"/>
    <w:rsid w:val="007A73EF"/>
    <w:rsid w:val="007A7BEC"/>
    <w:rsid w:val="007B083D"/>
    <w:rsid w:val="007B1D5D"/>
    <w:rsid w:val="007B2379"/>
    <w:rsid w:val="007C09CB"/>
    <w:rsid w:val="007D35B4"/>
    <w:rsid w:val="007D3695"/>
    <w:rsid w:val="007D4E02"/>
    <w:rsid w:val="007D7399"/>
    <w:rsid w:val="007E1BF5"/>
    <w:rsid w:val="007F4F87"/>
    <w:rsid w:val="007F785B"/>
    <w:rsid w:val="007F7CEB"/>
    <w:rsid w:val="0080053C"/>
    <w:rsid w:val="0080372E"/>
    <w:rsid w:val="008050BC"/>
    <w:rsid w:val="00806F58"/>
    <w:rsid w:val="00807FCE"/>
    <w:rsid w:val="00812A24"/>
    <w:rsid w:val="00812C38"/>
    <w:rsid w:val="008159DA"/>
    <w:rsid w:val="00817705"/>
    <w:rsid w:val="00820CBF"/>
    <w:rsid w:val="00821066"/>
    <w:rsid w:val="008222AA"/>
    <w:rsid w:val="00823A64"/>
    <w:rsid w:val="0082564A"/>
    <w:rsid w:val="00833A77"/>
    <w:rsid w:val="00833EB7"/>
    <w:rsid w:val="008407C0"/>
    <w:rsid w:val="00842418"/>
    <w:rsid w:val="00845BBA"/>
    <w:rsid w:val="00847244"/>
    <w:rsid w:val="00847A4B"/>
    <w:rsid w:val="00855191"/>
    <w:rsid w:val="00856497"/>
    <w:rsid w:val="008566F6"/>
    <w:rsid w:val="00856A7E"/>
    <w:rsid w:val="00860226"/>
    <w:rsid w:val="00862F9C"/>
    <w:rsid w:val="0086323F"/>
    <w:rsid w:val="008642C4"/>
    <w:rsid w:val="00871F5F"/>
    <w:rsid w:val="00872812"/>
    <w:rsid w:val="00873B7E"/>
    <w:rsid w:val="00874C5C"/>
    <w:rsid w:val="00875EA6"/>
    <w:rsid w:val="00876F66"/>
    <w:rsid w:val="00880CB6"/>
    <w:rsid w:val="00890623"/>
    <w:rsid w:val="008A091D"/>
    <w:rsid w:val="008A0DE7"/>
    <w:rsid w:val="008A2628"/>
    <w:rsid w:val="008A399D"/>
    <w:rsid w:val="008A5274"/>
    <w:rsid w:val="008C06B9"/>
    <w:rsid w:val="008C4C1B"/>
    <w:rsid w:val="008C56D1"/>
    <w:rsid w:val="008C57D4"/>
    <w:rsid w:val="008C5F9B"/>
    <w:rsid w:val="008C6A82"/>
    <w:rsid w:val="008D1FF1"/>
    <w:rsid w:val="008D2C71"/>
    <w:rsid w:val="008D46FD"/>
    <w:rsid w:val="008E1763"/>
    <w:rsid w:val="008E23F7"/>
    <w:rsid w:val="008E4263"/>
    <w:rsid w:val="008F2B20"/>
    <w:rsid w:val="008F49C7"/>
    <w:rsid w:val="008F4A45"/>
    <w:rsid w:val="008F5FED"/>
    <w:rsid w:val="009006BA"/>
    <w:rsid w:val="00901086"/>
    <w:rsid w:val="00902974"/>
    <w:rsid w:val="00905637"/>
    <w:rsid w:val="00906FEF"/>
    <w:rsid w:val="00913732"/>
    <w:rsid w:val="00913C30"/>
    <w:rsid w:val="0091729A"/>
    <w:rsid w:val="009206F3"/>
    <w:rsid w:val="00921E1A"/>
    <w:rsid w:val="009224E4"/>
    <w:rsid w:val="0092430F"/>
    <w:rsid w:val="00927F52"/>
    <w:rsid w:val="00932349"/>
    <w:rsid w:val="00935796"/>
    <w:rsid w:val="00950E58"/>
    <w:rsid w:val="009579F5"/>
    <w:rsid w:val="00961858"/>
    <w:rsid w:val="00961F51"/>
    <w:rsid w:val="00967B73"/>
    <w:rsid w:val="00970ADD"/>
    <w:rsid w:val="00972C3C"/>
    <w:rsid w:val="00976893"/>
    <w:rsid w:val="00976C8F"/>
    <w:rsid w:val="0098059F"/>
    <w:rsid w:val="00980849"/>
    <w:rsid w:val="0098095A"/>
    <w:rsid w:val="00982485"/>
    <w:rsid w:val="00983FA9"/>
    <w:rsid w:val="00984890"/>
    <w:rsid w:val="009855C7"/>
    <w:rsid w:val="00985608"/>
    <w:rsid w:val="009859C7"/>
    <w:rsid w:val="009861CA"/>
    <w:rsid w:val="00990BB7"/>
    <w:rsid w:val="009933AB"/>
    <w:rsid w:val="00994F9E"/>
    <w:rsid w:val="00996A14"/>
    <w:rsid w:val="00997C3C"/>
    <w:rsid w:val="009A1ADA"/>
    <w:rsid w:val="009B042C"/>
    <w:rsid w:val="009B1B54"/>
    <w:rsid w:val="009B1DDA"/>
    <w:rsid w:val="009B402A"/>
    <w:rsid w:val="009C0E51"/>
    <w:rsid w:val="009C3C21"/>
    <w:rsid w:val="009D12D4"/>
    <w:rsid w:val="009D1A74"/>
    <w:rsid w:val="009D4B21"/>
    <w:rsid w:val="009D5994"/>
    <w:rsid w:val="009D5999"/>
    <w:rsid w:val="009D677D"/>
    <w:rsid w:val="009E1DC7"/>
    <w:rsid w:val="009E38FE"/>
    <w:rsid w:val="009E7D20"/>
    <w:rsid w:val="009F2250"/>
    <w:rsid w:val="009F38E8"/>
    <w:rsid w:val="009F54E2"/>
    <w:rsid w:val="00A0395C"/>
    <w:rsid w:val="00A04357"/>
    <w:rsid w:val="00A0461C"/>
    <w:rsid w:val="00A04765"/>
    <w:rsid w:val="00A04908"/>
    <w:rsid w:val="00A05812"/>
    <w:rsid w:val="00A07F92"/>
    <w:rsid w:val="00A10C5D"/>
    <w:rsid w:val="00A1562D"/>
    <w:rsid w:val="00A2424C"/>
    <w:rsid w:val="00A2454F"/>
    <w:rsid w:val="00A266E3"/>
    <w:rsid w:val="00A279C0"/>
    <w:rsid w:val="00A27BC7"/>
    <w:rsid w:val="00A330CB"/>
    <w:rsid w:val="00A35775"/>
    <w:rsid w:val="00A4118D"/>
    <w:rsid w:val="00A41534"/>
    <w:rsid w:val="00A41A3D"/>
    <w:rsid w:val="00A45B72"/>
    <w:rsid w:val="00A527AB"/>
    <w:rsid w:val="00A5434F"/>
    <w:rsid w:val="00A54719"/>
    <w:rsid w:val="00A5684A"/>
    <w:rsid w:val="00A56AA1"/>
    <w:rsid w:val="00A600E6"/>
    <w:rsid w:val="00A631E6"/>
    <w:rsid w:val="00A6515A"/>
    <w:rsid w:val="00A6683F"/>
    <w:rsid w:val="00A728DF"/>
    <w:rsid w:val="00A73A31"/>
    <w:rsid w:val="00A76A32"/>
    <w:rsid w:val="00A77BC4"/>
    <w:rsid w:val="00A80CA0"/>
    <w:rsid w:val="00A83942"/>
    <w:rsid w:val="00A84103"/>
    <w:rsid w:val="00A86F3A"/>
    <w:rsid w:val="00A92651"/>
    <w:rsid w:val="00A96E3F"/>
    <w:rsid w:val="00AA11F2"/>
    <w:rsid w:val="00AA24D0"/>
    <w:rsid w:val="00AA4016"/>
    <w:rsid w:val="00AA4D3A"/>
    <w:rsid w:val="00AA6BE3"/>
    <w:rsid w:val="00AB20CA"/>
    <w:rsid w:val="00AC0BD1"/>
    <w:rsid w:val="00AC18BA"/>
    <w:rsid w:val="00AC2E7C"/>
    <w:rsid w:val="00AC5923"/>
    <w:rsid w:val="00AC65A6"/>
    <w:rsid w:val="00AD0B89"/>
    <w:rsid w:val="00AD1EC6"/>
    <w:rsid w:val="00AD4A4A"/>
    <w:rsid w:val="00AD7E8B"/>
    <w:rsid w:val="00AE0142"/>
    <w:rsid w:val="00AE1EEA"/>
    <w:rsid w:val="00AE296C"/>
    <w:rsid w:val="00AE44C6"/>
    <w:rsid w:val="00AE4AEC"/>
    <w:rsid w:val="00AE4CB7"/>
    <w:rsid w:val="00AF1D67"/>
    <w:rsid w:val="00AF2F8B"/>
    <w:rsid w:val="00B007B5"/>
    <w:rsid w:val="00B0504C"/>
    <w:rsid w:val="00B06E87"/>
    <w:rsid w:val="00B143D9"/>
    <w:rsid w:val="00B20D0A"/>
    <w:rsid w:val="00B2316C"/>
    <w:rsid w:val="00B3278C"/>
    <w:rsid w:val="00B35A10"/>
    <w:rsid w:val="00B43020"/>
    <w:rsid w:val="00B5062D"/>
    <w:rsid w:val="00B51B4A"/>
    <w:rsid w:val="00B52308"/>
    <w:rsid w:val="00B613F7"/>
    <w:rsid w:val="00B636D2"/>
    <w:rsid w:val="00B64064"/>
    <w:rsid w:val="00B643E5"/>
    <w:rsid w:val="00B67C99"/>
    <w:rsid w:val="00B73E09"/>
    <w:rsid w:val="00B74C25"/>
    <w:rsid w:val="00B77419"/>
    <w:rsid w:val="00B837FB"/>
    <w:rsid w:val="00B83A6B"/>
    <w:rsid w:val="00B86878"/>
    <w:rsid w:val="00B92B71"/>
    <w:rsid w:val="00B93796"/>
    <w:rsid w:val="00B96995"/>
    <w:rsid w:val="00BA01AC"/>
    <w:rsid w:val="00BA4C0B"/>
    <w:rsid w:val="00BB5A08"/>
    <w:rsid w:val="00BB791C"/>
    <w:rsid w:val="00BC0977"/>
    <w:rsid w:val="00BC1599"/>
    <w:rsid w:val="00BC351E"/>
    <w:rsid w:val="00BC6320"/>
    <w:rsid w:val="00BC72A8"/>
    <w:rsid w:val="00BD073E"/>
    <w:rsid w:val="00BD0A9F"/>
    <w:rsid w:val="00BD2FB9"/>
    <w:rsid w:val="00BD501D"/>
    <w:rsid w:val="00BE076A"/>
    <w:rsid w:val="00BE5015"/>
    <w:rsid w:val="00BE5768"/>
    <w:rsid w:val="00BF3699"/>
    <w:rsid w:val="00BF370F"/>
    <w:rsid w:val="00BF5B0D"/>
    <w:rsid w:val="00BF62E3"/>
    <w:rsid w:val="00BF6B05"/>
    <w:rsid w:val="00C01F6F"/>
    <w:rsid w:val="00C042AA"/>
    <w:rsid w:val="00C06503"/>
    <w:rsid w:val="00C07CBD"/>
    <w:rsid w:val="00C1069A"/>
    <w:rsid w:val="00C10E8D"/>
    <w:rsid w:val="00C15DD1"/>
    <w:rsid w:val="00C2439A"/>
    <w:rsid w:val="00C25821"/>
    <w:rsid w:val="00C302B5"/>
    <w:rsid w:val="00C30916"/>
    <w:rsid w:val="00C34404"/>
    <w:rsid w:val="00C34CE7"/>
    <w:rsid w:val="00C40708"/>
    <w:rsid w:val="00C408FE"/>
    <w:rsid w:val="00C51FF7"/>
    <w:rsid w:val="00C56645"/>
    <w:rsid w:val="00C604FC"/>
    <w:rsid w:val="00C6257A"/>
    <w:rsid w:val="00C634A1"/>
    <w:rsid w:val="00C66A58"/>
    <w:rsid w:val="00C674DF"/>
    <w:rsid w:val="00C724FA"/>
    <w:rsid w:val="00C759D1"/>
    <w:rsid w:val="00C767BF"/>
    <w:rsid w:val="00C80DC1"/>
    <w:rsid w:val="00C84A01"/>
    <w:rsid w:val="00C91071"/>
    <w:rsid w:val="00C96E70"/>
    <w:rsid w:val="00CA2110"/>
    <w:rsid w:val="00CA2B84"/>
    <w:rsid w:val="00CA559F"/>
    <w:rsid w:val="00CA5CD3"/>
    <w:rsid w:val="00CA5E18"/>
    <w:rsid w:val="00CB35E1"/>
    <w:rsid w:val="00CC0CA8"/>
    <w:rsid w:val="00CC12BC"/>
    <w:rsid w:val="00CC514F"/>
    <w:rsid w:val="00CC793C"/>
    <w:rsid w:val="00CD0077"/>
    <w:rsid w:val="00CD1391"/>
    <w:rsid w:val="00CD3175"/>
    <w:rsid w:val="00CD4A39"/>
    <w:rsid w:val="00CD5BC2"/>
    <w:rsid w:val="00CE4E77"/>
    <w:rsid w:val="00CF0B2F"/>
    <w:rsid w:val="00CF0BB9"/>
    <w:rsid w:val="00D0007A"/>
    <w:rsid w:val="00D00963"/>
    <w:rsid w:val="00D00BE1"/>
    <w:rsid w:val="00D01067"/>
    <w:rsid w:val="00D02C6D"/>
    <w:rsid w:val="00D123A9"/>
    <w:rsid w:val="00D15360"/>
    <w:rsid w:val="00D15640"/>
    <w:rsid w:val="00D16261"/>
    <w:rsid w:val="00D17A6F"/>
    <w:rsid w:val="00D22460"/>
    <w:rsid w:val="00D22E7B"/>
    <w:rsid w:val="00D371E8"/>
    <w:rsid w:val="00D37AF5"/>
    <w:rsid w:val="00D40118"/>
    <w:rsid w:val="00D42953"/>
    <w:rsid w:val="00D463C3"/>
    <w:rsid w:val="00D46A99"/>
    <w:rsid w:val="00D47FDB"/>
    <w:rsid w:val="00D50BA8"/>
    <w:rsid w:val="00D51EDD"/>
    <w:rsid w:val="00D534E6"/>
    <w:rsid w:val="00D56576"/>
    <w:rsid w:val="00D56A3C"/>
    <w:rsid w:val="00D61AF5"/>
    <w:rsid w:val="00D62771"/>
    <w:rsid w:val="00D62D3E"/>
    <w:rsid w:val="00D6397F"/>
    <w:rsid w:val="00D64195"/>
    <w:rsid w:val="00D74293"/>
    <w:rsid w:val="00D747F0"/>
    <w:rsid w:val="00D80F20"/>
    <w:rsid w:val="00D82961"/>
    <w:rsid w:val="00D84007"/>
    <w:rsid w:val="00D84C17"/>
    <w:rsid w:val="00D941AC"/>
    <w:rsid w:val="00DA6763"/>
    <w:rsid w:val="00DB00FF"/>
    <w:rsid w:val="00DB58F1"/>
    <w:rsid w:val="00DB6679"/>
    <w:rsid w:val="00DB66DD"/>
    <w:rsid w:val="00DB71F2"/>
    <w:rsid w:val="00DC0358"/>
    <w:rsid w:val="00DC1FD0"/>
    <w:rsid w:val="00DC3072"/>
    <w:rsid w:val="00DC4B37"/>
    <w:rsid w:val="00DD0F6F"/>
    <w:rsid w:val="00DD20A8"/>
    <w:rsid w:val="00DD376C"/>
    <w:rsid w:val="00DD4070"/>
    <w:rsid w:val="00DF0F31"/>
    <w:rsid w:val="00DF28E2"/>
    <w:rsid w:val="00DF2ABA"/>
    <w:rsid w:val="00DF2ADE"/>
    <w:rsid w:val="00DF2E8C"/>
    <w:rsid w:val="00DF32D8"/>
    <w:rsid w:val="00DF519D"/>
    <w:rsid w:val="00DF5D4A"/>
    <w:rsid w:val="00E00972"/>
    <w:rsid w:val="00E01FD0"/>
    <w:rsid w:val="00E025D3"/>
    <w:rsid w:val="00E036A0"/>
    <w:rsid w:val="00E0421E"/>
    <w:rsid w:val="00E11CD7"/>
    <w:rsid w:val="00E14015"/>
    <w:rsid w:val="00E16A08"/>
    <w:rsid w:val="00E17584"/>
    <w:rsid w:val="00E17F4D"/>
    <w:rsid w:val="00E21B0D"/>
    <w:rsid w:val="00E22BEB"/>
    <w:rsid w:val="00E309CB"/>
    <w:rsid w:val="00E3580A"/>
    <w:rsid w:val="00E4383B"/>
    <w:rsid w:val="00E44A7A"/>
    <w:rsid w:val="00E452D1"/>
    <w:rsid w:val="00E4668E"/>
    <w:rsid w:val="00E516BC"/>
    <w:rsid w:val="00E52D67"/>
    <w:rsid w:val="00E54276"/>
    <w:rsid w:val="00E565F0"/>
    <w:rsid w:val="00E6038D"/>
    <w:rsid w:val="00E66944"/>
    <w:rsid w:val="00E71798"/>
    <w:rsid w:val="00E8620B"/>
    <w:rsid w:val="00E90285"/>
    <w:rsid w:val="00E90BF7"/>
    <w:rsid w:val="00E91A02"/>
    <w:rsid w:val="00E93A9F"/>
    <w:rsid w:val="00E9501D"/>
    <w:rsid w:val="00EA74D2"/>
    <w:rsid w:val="00EB7430"/>
    <w:rsid w:val="00EC03DC"/>
    <w:rsid w:val="00EC151C"/>
    <w:rsid w:val="00EC2B27"/>
    <w:rsid w:val="00EC5E5B"/>
    <w:rsid w:val="00EC68DF"/>
    <w:rsid w:val="00ED027E"/>
    <w:rsid w:val="00ED3C14"/>
    <w:rsid w:val="00EE0651"/>
    <w:rsid w:val="00EE74B5"/>
    <w:rsid w:val="00EE7A3E"/>
    <w:rsid w:val="00EF38D8"/>
    <w:rsid w:val="00EF4D06"/>
    <w:rsid w:val="00F003A1"/>
    <w:rsid w:val="00F00B28"/>
    <w:rsid w:val="00F02008"/>
    <w:rsid w:val="00F06CC6"/>
    <w:rsid w:val="00F11EBE"/>
    <w:rsid w:val="00F136C6"/>
    <w:rsid w:val="00F17360"/>
    <w:rsid w:val="00F20F7D"/>
    <w:rsid w:val="00F213B9"/>
    <w:rsid w:val="00F37E7E"/>
    <w:rsid w:val="00F41144"/>
    <w:rsid w:val="00F52611"/>
    <w:rsid w:val="00F5395D"/>
    <w:rsid w:val="00F576A8"/>
    <w:rsid w:val="00F62783"/>
    <w:rsid w:val="00F62F2E"/>
    <w:rsid w:val="00F667F5"/>
    <w:rsid w:val="00F67EEE"/>
    <w:rsid w:val="00F73BBC"/>
    <w:rsid w:val="00F75EE3"/>
    <w:rsid w:val="00F809BF"/>
    <w:rsid w:val="00F833B3"/>
    <w:rsid w:val="00F83D27"/>
    <w:rsid w:val="00F87F0A"/>
    <w:rsid w:val="00F906CD"/>
    <w:rsid w:val="00F90CB9"/>
    <w:rsid w:val="00F928AA"/>
    <w:rsid w:val="00F945F1"/>
    <w:rsid w:val="00F955EA"/>
    <w:rsid w:val="00F97B61"/>
    <w:rsid w:val="00FA4A4F"/>
    <w:rsid w:val="00FA50CD"/>
    <w:rsid w:val="00FC12BC"/>
    <w:rsid w:val="00FC2AA3"/>
    <w:rsid w:val="00FC6421"/>
    <w:rsid w:val="00FD060D"/>
    <w:rsid w:val="00FE4D59"/>
    <w:rsid w:val="00FE4EA6"/>
    <w:rsid w:val="00FE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EE3AA"/>
  <w14:defaultImageDpi w14:val="300"/>
  <w15:docId w15:val="{1718703A-4E44-4212-948F-EBE639AC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05"/>
    <w:rPr>
      <w:rFonts w:ascii="Times New Roman" w:eastAsia="Times New Roman" w:hAnsi="Times New Roman" w:cs="Times New Roman"/>
      <w:lang w:val="en-AU" w:eastAsia="en-AU"/>
    </w:rPr>
  </w:style>
  <w:style w:type="paragraph" w:styleId="Heading1">
    <w:name w:val="heading 1"/>
    <w:basedOn w:val="Normal"/>
    <w:next w:val="Normal"/>
    <w:link w:val="Heading1Char"/>
    <w:uiPriority w:val="9"/>
    <w:qFormat/>
    <w:rsid w:val="00397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9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4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6B05"/>
    <w:pPr>
      <w:keepNext/>
      <w:keepLines/>
      <w:spacing w:before="200"/>
      <w:outlineLvl w:val="3"/>
    </w:pPr>
    <w:rPr>
      <w:rFonts w:eastAsiaTheme="majorEastAsia" w:cstheme="majorBidi"/>
      <w:b/>
      <w:bCs/>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9E8"/>
    <w:rPr>
      <w:rFonts w:asciiTheme="majorHAnsi" w:eastAsiaTheme="majorEastAsia" w:hAnsiTheme="majorHAnsi" w:cstheme="majorBidi"/>
      <w:b/>
      <w:bCs/>
      <w:color w:val="4F81BD" w:themeColor="accent1"/>
      <w:sz w:val="26"/>
      <w:szCs w:val="26"/>
      <w:lang w:val="en-AU" w:eastAsia="en-AU"/>
    </w:rPr>
  </w:style>
  <w:style w:type="character" w:customStyle="1" w:styleId="Heading4Char">
    <w:name w:val="Heading 4 Char"/>
    <w:basedOn w:val="DefaultParagraphFont"/>
    <w:link w:val="Heading4"/>
    <w:uiPriority w:val="9"/>
    <w:rsid w:val="00BF6B05"/>
    <w:rPr>
      <w:rFonts w:ascii="Times New Roman" w:eastAsiaTheme="majorEastAsia" w:hAnsi="Times New Roman" w:cstheme="majorBidi"/>
      <w:b/>
      <w:bCs/>
      <w:iCs/>
      <w:szCs w:val="22"/>
      <w:lang w:val="en-AU"/>
    </w:rPr>
  </w:style>
  <w:style w:type="paragraph" w:styleId="NoSpacing">
    <w:name w:val="No Spacing"/>
    <w:uiPriority w:val="1"/>
    <w:qFormat/>
    <w:rsid w:val="00BF6B05"/>
    <w:rPr>
      <w:rFonts w:eastAsiaTheme="minorHAnsi"/>
      <w:sz w:val="22"/>
      <w:szCs w:val="22"/>
    </w:rPr>
  </w:style>
  <w:style w:type="table" w:styleId="TableGrid">
    <w:name w:val="Table Grid"/>
    <w:basedOn w:val="TableNormal"/>
    <w:uiPriority w:val="59"/>
    <w:rsid w:val="00BF6B0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6B05"/>
  </w:style>
  <w:style w:type="character" w:styleId="Hyperlink">
    <w:name w:val="Hyperlink"/>
    <w:basedOn w:val="DefaultParagraphFont"/>
    <w:uiPriority w:val="99"/>
    <w:unhideWhenUsed/>
    <w:rsid w:val="00BF6B05"/>
    <w:rPr>
      <w:color w:val="0000FF"/>
      <w:u w:val="single"/>
    </w:rPr>
  </w:style>
  <w:style w:type="paragraph" w:styleId="Header">
    <w:name w:val="header"/>
    <w:basedOn w:val="Normal"/>
    <w:link w:val="HeaderChar"/>
    <w:uiPriority w:val="99"/>
    <w:unhideWhenUsed/>
    <w:rsid w:val="00BF6B05"/>
    <w:pPr>
      <w:tabs>
        <w:tab w:val="center" w:pos="4513"/>
        <w:tab w:val="right" w:pos="9026"/>
      </w:tabs>
    </w:pPr>
  </w:style>
  <w:style w:type="character" w:customStyle="1" w:styleId="HeaderChar">
    <w:name w:val="Header Char"/>
    <w:basedOn w:val="DefaultParagraphFont"/>
    <w:link w:val="Header"/>
    <w:uiPriority w:val="99"/>
    <w:rsid w:val="00BF6B05"/>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BF6B05"/>
    <w:pPr>
      <w:tabs>
        <w:tab w:val="center" w:pos="4513"/>
        <w:tab w:val="right" w:pos="9026"/>
      </w:tabs>
    </w:pPr>
  </w:style>
  <w:style w:type="character" w:customStyle="1" w:styleId="FooterChar">
    <w:name w:val="Footer Char"/>
    <w:basedOn w:val="DefaultParagraphFont"/>
    <w:link w:val="Footer"/>
    <w:uiPriority w:val="99"/>
    <w:rsid w:val="00BF6B05"/>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BF6B05"/>
    <w:rPr>
      <w:rFonts w:ascii="Tahoma" w:hAnsi="Tahoma" w:cs="Tahoma"/>
      <w:sz w:val="16"/>
      <w:szCs w:val="16"/>
    </w:rPr>
  </w:style>
  <w:style w:type="character" w:customStyle="1" w:styleId="BalloonTextChar">
    <w:name w:val="Balloon Text Char"/>
    <w:basedOn w:val="DefaultParagraphFont"/>
    <w:link w:val="BalloonText"/>
    <w:uiPriority w:val="99"/>
    <w:semiHidden/>
    <w:rsid w:val="00BF6B05"/>
    <w:rPr>
      <w:rFonts w:ascii="Tahoma" w:eastAsia="Times New Roman" w:hAnsi="Tahoma" w:cs="Tahoma"/>
      <w:sz w:val="16"/>
      <w:szCs w:val="16"/>
      <w:lang w:val="en-AU" w:eastAsia="en-AU"/>
    </w:rPr>
  </w:style>
  <w:style w:type="paragraph" w:styleId="FootnoteText">
    <w:name w:val="footnote text"/>
    <w:basedOn w:val="Normal"/>
    <w:link w:val="FootnoteTextChar"/>
    <w:unhideWhenUsed/>
    <w:rsid w:val="00BF6B05"/>
    <w:rPr>
      <w:sz w:val="20"/>
      <w:szCs w:val="20"/>
    </w:rPr>
  </w:style>
  <w:style w:type="character" w:customStyle="1" w:styleId="FootnoteTextChar">
    <w:name w:val="Footnote Text Char"/>
    <w:basedOn w:val="DefaultParagraphFont"/>
    <w:link w:val="FootnoteText"/>
    <w:rsid w:val="00BF6B05"/>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nhideWhenUsed/>
    <w:rsid w:val="00BF6B05"/>
    <w:rPr>
      <w:vertAlign w:val="superscript"/>
    </w:rPr>
  </w:style>
  <w:style w:type="paragraph" w:customStyle="1" w:styleId="Default">
    <w:name w:val="Default"/>
    <w:rsid w:val="00BF6B05"/>
    <w:pPr>
      <w:autoSpaceDE w:val="0"/>
      <w:autoSpaceDN w:val="0"/>
      <w:adjustRightInd w:val="0"/>
    </w:pPr>
    <w:rPr>
      <w:rFonts w:ascii="Arial" w:eastAsiaTheme="minorHAnsi" w:hAnsi="Arial" w:cs="Arial"/>
      <w:color w:val="000000"/>
      <w:lang w:val="en-AU"/>
    </w:rPr>
  </w:style>
  <w:style w:type="paragraph" w:styleId="NormalWeb">
    <w:name w:val="Normal (Web)"/>
    <w:basedOn w:val="Normal"/>
    <w:uiPriority w:val="99"/>
    <w:unhideWhenUsed/>
    <w:rsid w:val="00BF6B05"/>
    <w:pPr>
      <w:spacing w:before="100" w:beforeAutospacing="1" w:after="100" w:afterAutospacing="1" w:line="360" w:lineRule="atLeast"/>
    </w:pPr>
  </w:style>
  <w:style w:type="paragraph" w:styleId="ListParagraph">
    <w:name w:val="List Paragraph"/>
    <w:aliases w:val="First level bullet point,List Paragraph1,List Paragraph11,Recommendation"/>
    <w:basedOn w:val="Normal"/>
    <w:link w:val="ListParagraphChar"/>
    <w:uiPriority w:val="34"/>
    <w:qFormat/>
    <w:rsid w:val="00BF6B05"/>
    <w:pPr>
      <w:ind w:left="720"/>
      <w:contextualSpacing/>
    </w:pPr>
  </w:style>
  <w:style w:type="character" w:styleId="BookTitle">
    <w:name w:val="Book Title"/>
    <w:uiPriority w:val="33"/>
    <w:qFormat/>
    <w:rsid w:val="00BF6B05"/>
    <w:rPr>
      <w:i/>
      <w:iCs/>
      <w:smallCaps/>
      <w:spacing w:val="5"/>
    </w:rPr>
  </w:style>
  <w:style w:type="numbering" w:customStyle="1" w:styleId="KeyPoints">
    <w:name w:val="Key Points"/>
    <w:basedOn w:val="NoList"/>
    <w:uiPriority w:val="99"/>
    <w:rsid w:val="00BF6B05"/>
    <w:pPr>
      <w:numPr>
        <w:numId w:val="1"/>
      </w:numPr>
    </w:pPr>
  </w:style>
  <w:style w:type="paragraph" w:customStyle="1" w:styleId="1NumberPointsStyle">
    <w:name w:val="1. Number Points Style"/>
    <w:basedOn w:val="Normal"/>
    <w:link w:val="1NumberPointsStyleChar"/>
    <w:qFormat/>
    <w:rsid w:val="00BF6B05"/>
    <w:pPr>
      <w:numPr>
        <w:numId w:val="2"/>
      </w:numPr>
      <w:spacing w:after="200"/>
    </w:pPr>
    <w:rPr>
      <w:rFonts w:ascii="Calibri" w:hAnsi="Calibri"/>
      <w:szCs w:val="20"/>
    </w:rPr>
  </w:style>
  <w:style w:type="character" w:customStyle="1" w:styleId="1NumberPointsStyleChar">
    <w:name w:val="1. Number Points Style Char"/>
    <w:basedOn w:val="DefaultParagraphFont"/>
    <w:link w:val="1NumberPointsStyle"/>
    <w:rsid w:val="00BF6B05"/>
    <w:rPr>
      <w:rFonts w:ascii="Calibri" w:eastAsia="Times New Roman" w:hAnsi="Calibri" w:cs="Times New Roman"/>
      <w:szCs w:val="20"/>
      <w:lang w:val="en-AU" w:eastAsia="en-AU"/>
    </w:rPr>
  </w:style>
  <w:style w:type="character" w:styleId="CommentReference">
    <w:name w:val="annotation reference"/>
    <w:basedOn w:val="DefaultParagraphFont"/>
    <w:uiPriority w:val="99"/>
    <w:semiHidden/>
    <w:unhideWhenUsed/>
    <w:rsid w:val="00BF6B05"/>
    <w:rPr>
      <w:sz w:val="16"/>
      <w:szCs w:val="16"/>
    </w:rPr>
  </w:style>
  <w:style w:type="paragraph" w:styleId="CommentText">
    <w:name w:val="annotation text"/>
    <w:basedOn w:val="Normal"/>
    <w:link w:val="CommentTextChar"/>
    <w:uiPriority w:val="99"/>
    <w:unhideWhenUsed/>
    <w:rsid w:val="00BF6B05"/>
    <w:rPr>
      <w:sz w:val="20"/>
      <w:szCs w:val="20"/>
    </w:rPr>
  </w:style>
  <w:style w:type="character" w:customStyle="1" w:styleId="CommentTextChar">
    <w:name w:val="Comment Text Char"/>
    <w:basedOn w:val="DefaultParagraphFont"/>
    <w:link w:val="CommentText"/>
    <w:uiPriority w:val="99"/>
    <w:rsid w:val="00BF6B05"/>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BF6B05"/>
    <w:rPr>
      <w:b/>
      <w:bCs/>
    </w:rPr>
  </w:style>
  <w:style w:type="character" w:customStyle="1" w:styleId="CommentSubjectChar">
    <w:name w:val="Comment Subject Char"/>
    <w:basedOn w:val="CommentTextChar"/>
    <w:link w:val="CommentSubject"/>
    <w:uiPriority w:val="99"/>
    <w:semiHidden/>
    <w:rsid w:val="00BF6B05"/>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BF6B05"/>
    <w:rPr>
      <w:rFonts w:ascii="Times New Roman" w:eastAsia="Times New Roman" w:hAnsi="Times New Roman" w:cs="Times New Roman"/>
      <w:lang w:val="en-AU" w:eastAsia="en-AU"/>
    </w:rPr>
  </w:style>
  <w:style w:type="paragraph" w:styleId="BodyText">
    <w:name w:val="Body Text"/>
    <w:link w:val="BodyTextChar"/>
    <w:rsid w:val="00BF6B05"/>
    <w:pPr>
      <w:spacing w:before="240" w:line="320" w:lineRule="atLeast"/>
      <w:jc w:val="both"/>
    </w:pPr>
    <w:rPr>
      <w:rFonts w:ascii="Times New Roman" w:eastAsia="Times New Roman" w:hAnsi="Times New Roman" w:cs="Times New Roman"/>
      <w:sz w:val="26"/>
      <w:szCs w:val="20"/>
      <w:lang w:val="en-AU" w:eastAsia="en-AU"/>
    </w:rPr>
  </w:style>
  <w:style w:type="character" w:customStyle="1" w:styleId="BodyTextChar">
    <w:name w:val="Body Text Char"/>
    <w:basedOn w:val="DefaultParagraphFont"/>
    <w:link w:val="BodyText"/>
    <w:rsid w:val="00BF6B05"/>
    <w:rPr>
      <w:rFonts w:ascii="Times New Roman" w:eastAsia="Times New Roman" w:hAnsi="Times New Roman" w:cs="Times New Roman"/>
      <w:sz w:val="26"/>
      <w:szCs w:val="20"/>
      <w:lang w:val="en-AU" w:eastAsia="en-AU"/>
    </w:rPr>
  </w:style>
  <w:style w:type="paragraph" w:styleId="ListBullet">
    <w:name w:val="List Bullet"/>
    <w:basedOn w:val="BodyText"/>
    <w:rsid w:val="00BF6B05"/>
    <w:pPr>
      <w:numPr>
        <w:numId w:val="3"/>
      </w:numPr>
      <w:spacing w:before="120"/>
    </w:pPr>
  </w:style>
  <w:style w:type="paragraph" w:styleId="Subtitle">
    <w:name w:val="Subtitle"/>
    <w:basedOn w:val="Normal"/>
    <w:next w:val="Normal"/>
    <w:link w:val="SubtitleChar"/>
    <w:qFormat/>
    <w:rsid w:val="00BF6B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F6B05"/>
    <w:rPr>
      <w:rFonts w:asciiTheme="majorHAnsi" w:eastAsiaTheme="majorEastAsia" w:hAnsiTheme="majorHAnsi" w:cstheme="majorBidi"/>
      <w:i/>
      <w:iCs/>
      <w:color w:val="4F81BD" w:themeColor="accent1"/>
      <w:spacing w:val="15"/>
      <w:lang w:val="en-AU" w:eastAsia="en-AU"/>
    </w:rPr>
  </w:style>
  <w:style w:type="paragraph" w:customStyle="1" w:styleId="FigureTitle">
    <w:name w:val="Figure Title"/>
    <w:basedOn w:val="Caption"/>
    <w:next w:val="Subtitle"/>
    <w:rsid w:val="00BF6B05"/>
    <w:pPr>
      <w:keepNext/>
      <w:keepLines/>
      <w:spacing w:before="360" w:after="80" w:line="280" w:lineRule="exact"/>
      <w:ind w:left="1474" w:hanging="1474"/>
    </w:pPr>
    <w:rPr>
      <w:rFonts w:ascii="Arial" w:hAnsi="Arial"/>
      <w:bCs w:val="0"/>
      <w:color w:val="auto"/>
      <w:sz w:val="26"/>
      <w:szCs w:val="24"/>
    </w:rPr>
  </w:style>
  <w:style w:type="paragraph" w:styleId="Caption">
    <w:name w:val="caption"/>
    <w:basedOn w:val="Normal"/>
    <w:next w:val="Normal"/>
    <w:uiPriority w:val="35"/>
    <w:semiHidden/>
    <w:unhideWhenUsed/>
    <w:qFormat/>
    <w:rsid w:val="00BF6B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974E2"/>
    <w:rPr>
      <w:rFonts w:asciiTheme="majorHAnsi" w:eastAsiaTheme="majorEastAsia" w:hAnsiTheme="majorHAnsi" w:cstheme="majorBidi"/>
      <w:b/>
      <w:bCs/>
      <w:color w:val="365F91" w:themeColor="accent1" w:themeShade="BF"/>
      <w:sz w:val="28"/>
      <w:szCs w:val="28"/>
      <w:lang w:val="en-AU" w:eastAsia="en-AU"/>
    </w:rPr>
  </w:style>
  <w:style w:type="character" w:customStyle="1" w:styleId="Heading3Char">
    <w:name w:val="Heading 3 Char"/>
    <w:basedOn w:val="DefaultParagraphFont"/>
    <w:link w:val="Heading3"/>
    <w:uiPriority w:val="9"/>
    <w:rsid w:val="003974E2"/>
    <w:rPr>
      <w:rFonts w:asciiTheme="majorHAnsi" w:eastAsiaTheme="majorEastAsia" w:hAnsiTheme="majorHAnsi" w:cstheme="majorBidi"/>
      <w:b/>
      <w:bCs/>
      <w:color w:val="4F81BD" w:themeColor="accent1"/>
      <w:lang w:val="en-AU" w:eastAsia="en-AU"/>
    </w:rPr>
  </w:style>
  <w:style w:type="character" w:customStyle="1" w:styleId="ListParagraphChar">
    <w:name w:val="List Paragraph Char"/>
    <w:aliases w:val="First level bullet point Char,List Paragraph1 Char,List Paragraph11 Char,Recommendation Char"/>
    <w:basedOn w:val="DefaultParagraphFont"/>
    <w:link w:val="ListParagraph"/>
    <w:uiPriority w:val="34"/>
    <w:rsid w:val="00ED3C14"/>
    <w:rPr>
      <w:rFonts w:ascii="Times New Roman" w:eastAsia="Times New Roman" w:hAnsi="Times New Roman" w:cs="Times New Roman"/>
      <w:lang w:val="en-AU" w:eastAsia="en-AU"/>
    </w:rPr>
  </w:style>
  <w:style w:type="paragraph" w:styleId="Title">
    <w:name w:val="Title"/>
    <w:basedOn w:val="Normal"/>
    <w:next w:val="Normal"/>
    <w:link w:val="TitleChar"/>
    <w:uiPriority w:val="10"/>
    <w:qFormat/>
    <w:rsid w:val="000265B1"/>
    <w:pPr>
      <w:pBdr>
        <w:bottom w:val="single" w:sz="8" w:space="4" w:color="4F81BD" w:themeColor="accent1"/>
      </w:pBdr>
      <w:spacing w:before="200" w:line="276" w:lineRule="auto"/>
      <w:contextualSpacing/>
    </w:pPr>
    <w:rPr>
      <w:rFonts w:ascii="Calibri" w:eastAsiaTheme="majorEastAsia" w:hAnsi="Calibri" w:cstheme="majorBidi"/>
      <w:b/>
      <w:color w:val="17365D" w:themeColor="text2" w:themeShade="BF"/>
      <w:spacing w:val="5"/>
      <w:kern w:val="28"/>
      <w:sz w:val="36"/>
      <w:szCs w:val="36"/>
    </w:rPr>
  </w:style>
  <w:style w:type="character" w:customStyle="1" w:styleId="TitleChar">
    <w:name w:val="Title Char"/>
    <w:basedOn w:val="DefaultParagraphFont"/>
    <w:link w:val="Title"/>
    <w:uiPriority w:val="10"/>
    <w:rsid w:val="000265B1"/>
    <w:rPr>
      <w:rFonts w:ascii="Calibri" w:eastAsiaTheme="majorEastAsia" w:hAnsi="Calibri" w:cstheme="majorBidi"/>
      <w:b/>
      <w:color w:val="17365D" w:themeColor="text2" w:themeShade="BF"/>
      <w:spacing w:val="5"/>
      <w:kern w:val="28"/>
      <w:sz w:val="36"/>
      <w:szCs w:val="36"/>
      <w:lang w:val="en-AU" w:eastAsia="en-AU"/>
    </w:rPr>
  </w:style>
  <w:style w:type="paragraph" w:styleId="TOC1">
    <w:name w:val="toc 1"/>
    <w:basedOn w:val="Normal"/>
    <w:next w:val="Normal"/>
    <w:autoRedefine/>
    <w:uiPriority w:val="39"/>
    <w:unhideWhenUsed/>
    <w:rsid w:val="00FD060D"/>
    <w:pPr>
      <w:tabs>
        <w:tab w:val="left" w:pos="1010"/>
      </w:tabs>
      <w:spacing w:before="120"/>
      <w:ind w:left="1009" w:hanging="1009"/>
    </w:pPr>
    <w:rPr>
      <w:rFonts w:asciiTheme="minorHAnsi" w:hAnsiTheme="minorHAnsi"/>
      <w:b/>
    </w:rPr>
  </w:style>
  <w:style w:type="paragraph" w:styleId="TOC2">
    <w:name w:val="toc 2"/>
    <w:basedOn w:val="Normal"/>
    <w:next w:val="Normal"/>
    <w:autoRedefine/>
    <w:uiPriority w:val="39"/>
    <w:unhideWhenUsed/>
    <w:rsid w:val="00467D5D"/>
    <w:pPr>
      <w:ind w:left="240"/>
    </w:pPr>
    <w:rPr>
      <w:rFonts w:asciiTheme="minorHAnsi" w:hAnsiTheme="minorHAnsi"/>
      <w:b/>
      <w:sz w:val="22"/>
      <w:szCs w:val="22"/>
    </w:rPr>
  </w:style>
  <w:style w:type="paragraph" w:styleId="TOC3">
    <w:name w:val="toc 3"/>
    <w:basedOn w:val="Normal"/>
    <w:next w:val="Normal"/>
    <w:autoRedefine/>
    <w:uiPriority w:val="39"/>
    <w:unhideWhenUsed/>
    <w:rsid w:val="00467D5D"/>
    <w:pPr>
      <w:ind w:left="480"/>
    </w:pPr>
    <w:rPr>
      <w:rFonts w:asciiTheme="minorHAnsi" w:hAnsiTheme="minorHAnsi"/>
      <w:sz w:val="22"/>
      <w:szCs w:val="22"/>
    </w:rPr>
  </w:style>
  <w:style w:type="paragraph" w:styleId="TOC4">
    <w:name w:val="toc 4"/>
    <w:basedOn w:val="Normal"/>
    <w:next w:val="Normal"/>
    <w:autoRedefine/>
    <w:uiPriority w:val="39"/>
    <w:unhideWhenUsed/>
    <w:rsid w:val="00467D5D"/>
    <w:pPr>
      <w:ind w:left="720"/>
    </w:pPr>
    <w:rPr>
      <w:rFonts w:asciiTheme="minorHAnsi" w:hAnsiTheme="minorHAnsi"/>
      <w:sz w:val="20"/>
      <w:szCs w:val="20"/>
    </w:rPr>
  </w:style>
  <w:style w:type="paragraph" w:styleId="TOC5">
    <w:name w:val="toc 5"/>
    <w:basedOn w:val="Normal"/>
    <w:next w:val="Normal"/>
    <w:autoRedefine/>
    <w:uiPriority w:val="39"/>
    <w:unhideWhenUsed/>
    <w:rsid w:val="00467D5D"/>
    <w:pPr>
      <w:ind w:left="960"/>
    </w:pPr>
    <w:rPr>
      <w:rFonts w:asciiTheme="minorHAnsi" w:hAnsiTheme="minorHAnsi"/>
      <w:sz w:val="20"/>
      <w:szCs w:val="20"/>
    </w:rPr>
  </w:style>
  <w:style w:type="paragraph" w:styleId="TOC6">
    <w:name w:val="toc 6"/>
    <w:basedOn w:val="Normal"/>
    <w:next w:val="Normal"/>
    <w:autoRedefine/>
    <w:uiPriority w:val="39"/>
    <w:unhideWhenUsed/>
    <w:rsid w:val="00467D5D"/>
    <w:pPr>
      <w:ind w:left="1200"/>
    </w:pPr>
    <w:rPr>
      <w:rFonts w:asciiTheme="minorHAnsi" w:hAnsiTheme="minorHAnsi"/>
      <w:sz w:val="20"/>
      <w:szCs w:val="20"/>
    </w:rPr>
  </w:style>
  <w:style w:type="paragraph" w:styleId="TOC7">
    <w:name w:val="toc 7"/>
    <w:basedOn w:val="Normal"/>
    <w:next w:val="Normal"/>
    <w:autoRedefine/>
    <w:uiPriority w:val="39"/>
    <w:unhideWhenUsed/>
    <w:rsid w:val="00467D5D"/>
    <w:pPr>
      <w:ind w:left="1440"/>
    </w:pPr>
    <w:rPr>
      <w:rFonts w:asciiTheme="minorHAnsi" w:hAnsiTheme="minorHAnsi"/>
      <w:sz w:val="20"/>
      <w:szCs w:val="20"/>
    </w:rPr>
  </w:style>
  <w:style w:type="paragraph" w:styleId="TOC8">
    <w:name w:val="toc 8"/>
    <w:basedOn w:val="Normal"/>
    <w:next w:val="Normal"/>
    <w:autoRedefine/>
    <w:uiPriority w:val="39"/>
    <w:unhideWhenUsed/>
    <w:rsid w:val="00467D5D"/>
    <w:pPr>
      <w:ind w:left="1680"/>
    </w:pPr>
    <w:rPr>
      <w:rFonts w:asciiTheme="minorHAnsi" w:hAnsiTheme="minorHAnsi"/>
      <w:sz w:val="20"/>
      <w:szCs w:val="20"/>
    </w:rPr>
  </w:style>
  <w:style w:type="paragraph" w:styleId="TOC9">
    <w:name w:val="toc 9"/>
    <w:basedOn w:val="Normal"/>
    <w:next w:val="Normal"/>
    <w:autoRedefine/>
    <w:uiPriority w:val="39"/>
    <w:unhideWhenUsed/>
    <w:rsid w:val="00467D5D"/>
    <w:pPr>
      <w:ind w:left="1920"/>
    </w:pPr>
    <w:rPr>
      <w:rFonts w:asciiTheme="minorHAnsi" w:hAnsiTheme="minorHAnsi"/>
      <w:sz w:val="20"/>
      <w:szCs w:val="20"/>
    </w:rPr>
  </w:style>
  <w:style w:type="paragraph" w:styleId="TOCHeading">
    <w:name w:val="TOC Heading"/>
    <w:basedOn w:val="Heading1"/>
    <w:next w:val="Normal"/>
    <w:uiPriority w:val="39"/>
    <w:unhideWhenUsed/>
    <w:qFormat/>
    <w:rsid w:val="00037FE7"/>
    <w:pPr>
      <w:spacing w:line="276" w:lineRule="auto"/>
      <w:outlineLvl w:val="9"/>
    </w:pPr>
    <w:rPr>
      <w:lang w:val="en-US" w:eastAsia="en-US"/>
    </w:rPr>
  </w:style>
  <w:style w:type="character" w:styleId="IntenseEmphasis">
    <w:name w:val="Intense Emphasis"/>
    <w:basedOn w:val="DefaultParagraphFont"/>
    <w:uiPriority w:val="21"/>
    <w:qFormat/>
    <w:rsid w:val="000265B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48949">
      <w:bodyDiv w:val="1"/>
      <w:marLeft w:val="0"/>
      <w:marRight w:val="0"/>
      <w:marTop w:val="0"/>
      <w:marBottom w:val="0"/>
      <w:divBdr>
        <w:top w:val="none" w:sz="0" w:space="0" w:color="auto"/>
        <w:left w:val="none" w:sz="0" w:space="0" w:color="auto"/>
        <w:bottom w:val="none" w:sz="0" w:space="0" w:color="auto"/>
        <w:right w:val="none" w:sz="0" w:space="0" w:color="auto"/>
      </w:divBdr>
      <w:divsChild>
        <w:div w:id="1444493852">
          <w:marLeft w:val="0"/>
          <w:marRight w:val="0"/>
          <w:marTop w:val="0"/>
          <w:marBottom w:val="0"/>
          <w:divBdr>
            <w:top w:val="none" w:sz="0" w:space="0" w:color="auto"/>
            <w:left w:val="none" w:sz="0" w:space="0" w:color="auto"/>
            <w:bottom w:val="none" w:sz="0" w:space="0" w:color="auto"/>
            <w:right w:val="none" w:sz="0" w:space="0" w:color="auto"/>
          </w:divBdr>
          <w:divsChild>
            <w:div w:id="1163202376">
              <w:marLeft w:val="0"/>
              <w:marRight w:val="0"/>
              <w:marTop w:val="0"/>
              <w:marBottom w:val="0"/>
              <w:divBdr>
                <w:top w:val="none" w:sz="0" w:space="0" w:color="auto"/>
                <w:left w:val="none" w:sz="0" w:space="0" w:color="auto"/>
                <w:bottom w:val="none" w:sz="0" w:space="0" w:color="auto"/>
                <w:right w:val="none" w:sz="0" w:space="0" w:color="auto"/>
              </w:divBdr>
              <w:divsChild>
                <w:div w:id="1514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rc.gov.au/publications/national-decision-making-principles" TargetMode="External"/><Relationship Id="rId13" Type="http://schemas.openxmlformats.org/officeDocument/2006/relationships/hyperlink" Target="http://waindividualisedservices.org.au/supported-decision-making-projec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webdoc://4158B759-E8D4-49D3-8B6B-92FDA5846194/www.ohchr.org/EN/HRBodies/CRPD/Pages/GC.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lusion.melbourne/wp-content/uploads/2013/06/Its_My_Choice_Vol2_we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hc.nsw.gov.au/individuals/inclusion_and_participation/supported-decision-making/sdm-background-learnings" TargetMode="External"/><Relationship Id="rId4" Type="http://schemas.openxmlformats.org/officeDocument/2006/relationships/settings" Target="settings.xml"/><Relationship Id="rId9" Type="http://schemas.openxmlformats.org/officeDocument/2006/relationships/hyperlink" Target="http://www.publicadvocate.vic.gov.au/advocacy-research/supported-decision-mak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DF4F-C955-4822-B9BF-9486426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8773</Words>
  <Characters>50008</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Epstein-Frisch</dc:creator>
  <cp:lastModifiedBy>Memishi, Lirije</cp:lastModifiedBy>
  <cp:revision>2</cp:revision>
  <cp:lastPrinted>2016-04-04T02:29:00Z</cp:lastPrinted>
  <dcterms:created xsi:type="dcterms:W3CDTF">2021-09-08T01:40:00Z</dcterms:created>
  <dcterms:modified xsi:type="dcterms:W3CDTF">2021-09-08T01:40:00Z</dcterms:modified>
</cp:coreProperties>
</file>